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880"/>
      </w:pPr>
    </w:p>
    <w:p>
      <w:pPr>
        <w:jc w:val="center"/>
      </w:pPr>
      <w:r>
        <w:rPr>
          <w:rFonts w:ascii="Arial" w:cs="Arial" w:eastAsia="Arial" w:hAnsi="Arial"/>
          <w:b/>
          <w:bCs/>
          <w:color w:val="1F3864"/>
          <w:sz w:val="72"/>
          <w:szCs w:val="72"/>
        </w:rPr>
        <w:t xml:space="preserve">FlowClick</w:t>
      </w:r>
    </w:p>
    <w:p>
      <w:pPr>
        <w:spacing w:before="120"/>
        <w:jc w:val="center"/>
      </w:pPr>
      <w:r>
        <w:rPr>
          <w:rFonts w:ascii="Arial" w:cs="Arial" w:eastAsia="Arial" w:hAnsi="Arial"/>
          <w:color w:val="2E75B6"/>
          <w:sz w:val="40"/>
          <w:szCs w:val="40"/>
        </w:rPr>
        <w:t xml:space="preserve">User Manual</w:t>
      </w:r>
    </w:p>
    <w:p>
      <w:pPr>
        <w:spacing w:before="80"/>
        <w:jc w:val="center"/>
      </w:pP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Complete guide to building applications with FlowClick</w:t>
      </w:r>
    </w:p>
    <w:p>
      <w:pPr>
        <w:spacing w:before="240"/>
        <w:jc w:val="center"/>
      </w:pPr>
      <w:r>
        <w:rPr>
          <w:rFonts w:ascii="Arial" w:cs="Arial" w:eastAsia="Arial" w:hAnsi="Arial"/>
          <w:color w:val="888888"/>
          <w:sz w:val="20"/>
          <w:szCs w:val="20"/>
        </w:rPr>
        <w:t xml:space="preserve">Build v27 — March 2026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1. Introduction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FlowClick is a workflow automation and content delivery platform. It lets you build data-driven web applications, automate business processes, manage users, and deliver public-facing content — all through a browser-based admin UI with no code deployment required.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1.1 Core Concepts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FlowClick organises everything into a hierarchy: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Account — the top-level tenant. One account per organisation.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Application — a project or product within an account (e.g. "Ride Sharing", "Support Portal").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Folders — organise content and files. Can be public or private. Support custom domains.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Content — HTML, Markdown, JSON, or plain-text nodes served by the public site.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Files — binary files (images, PDFs, etc.) stored in S3 or locally.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Flows — automated workflows made up of Steps. Triggered by HTTP, schedule, or from a page.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Databases &amp; Tables — relational data storage with OData querying.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Users, Groups &amp; Permissions — role-based access control.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1.2 Default Login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rPr>
          <w:tblHeader/>
        </w:trPr>
        <w:tc>
          <w:tcPr>
            <w:tcW w:type="dxa" w:w="3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63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Value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Username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admin@hierarcha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Password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admin</w:t>
            </w:r>
          </w:p>
        </w:tc>
      </w:tr>
    </w:tbl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Change these immediately after first login.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2. Getting Started</w:t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2.1 Navigating the Admin UI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After logging in, the left sidebar shows the main sections: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rPr>
          <w:tblHeader/>
        </w:trPr>
        <w:tc>
          <w:tcPr>
            <w:tcW w:type="dxa" w:w="28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Section</w:t>
            </w:r>
          </w:p>
        </w:tc>
        <w:tc>
          <w:tcPr>
            <w:tcW w:type="dxa" w:w="65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Purpose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Overview, settings, and application list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Applications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 and manage applications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Variables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Account-wide named values for use in flows and content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Groups &amp; Users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Manage users, groups, and permissions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Schedule Calendar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View and manage scheduled flow runs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Audit Logs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Review all system and data-change activity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FlowClick AI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AI-powered assistant with full access to your data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2.2 Creating Your First Application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Account in the sidebar, then click + New Application.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Enter a name (e.g. "My App") and click Create.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application opens showing Flows, Databases, Folders, and Variables tabs.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2.3 Importing an Application Package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FlowClick applications can be exported and imported as .hpkg files.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Account → Import Package.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Select a .hpkg file from your computer.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import log shows each node created (+) or skipped (~) if it already exists.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To reimport cleanly, delete the application first or run the application's delete scripts.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3. Content and Folders</w:t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3.1 Creating a Folder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an application and click the Folders tab.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+ New Folder.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Set the folder fields:</w:t>
      </w:r>
    </w:p>
    <w:p>
      <w:pPr>
        <w:spacing w:before="80" w:after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500"/>
        <w:gridCol w:w="56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5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6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6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Folder name. Appears in the URL path.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6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Free-form human-readable description.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isPublic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boolean</w:t>
            </w:r>
          </w:p>
        </w:tc>
        <w:tc>
          <w:tcPr>
            <w:tcW w:type="dxa" w:w="56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true = accessible without login. false = requires authentication.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 Domain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6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Comma-separated hostnames (e.g. mysite.com,www.mysite.com).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Default Document</w:t>
            </w:r>
          </w:p>
        </w:tc>
        <w:tc>
          <w:tcPr>
            <w:tcW w:type="dxa" w:w="1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6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Content or file served when the folder root is requested (e.g. index.html).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3.2 Creating Content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Content nodes are text-based pages (HTML, Markdown, JSON, plain text) served to visitors.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a folder and click + New Content.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Choose a content type: html, markdown, json, or text.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Write your content in the TinyMCE editor (HTML) or text area.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Save.</w:t>
      </w:r>
    </w:p>
    <w:p>
      <w:pPr>
        <w:spacing w:before="80" w:after="80"/>
      </w:pPr>
      <w:r>
        <w:t xml:space="preserve"/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Content is served at: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GET /pub/{account}/{app}/{folder}/{content-name}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3.3 Uploading Files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Files are binary assets (images, PDFs, downloads) stored separately from content.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a folder and click + New File.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Select a file from your computer (up to 100 MB).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file is stored in S3 (or locally) and served at its public path.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3.4 Custom Domain Routing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Any public folder can be served directly from your own domain name.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Edit the folder and enter your domain in the Custom Domain field.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For multiple domains, comma-separate them: mysite.com,www.mysite.com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Point your DNS to the FlowClick server (see deployment docs).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domain cache refreshes every 60 seconds after saving.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Once configured, visitors to mysite.com/login.html are served the login.html content node from your folder — no /pub/ prefix required.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3.5 SSI Directives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Content pages support Server-Side Include (SSI) directives written as HTML comments. These are processed on the server before the page is sent to the browser — no JavaScript required.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Require Session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Redirect unauthenticated visitors to a login page: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&lt;!--#require-session redirect="/login.html" role="rider"--&gt;</w:t>
      </w:r>
    </w:p>
    <w:p>
      <w:pPr>
        <w:spacing w:before="80" w:after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Parameter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Required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redirect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Yes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URL to redirect to if not logged in.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role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Session variable to check (e.g. cs_role). Redirects if blank.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Session Login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Process a login form POST: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&lt;!--#session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table="app.users"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usernameField="email"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passwordField="password"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successUrl="home.html"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failUrl="login.html?error=1"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--&gt;</w:t>
      </w:r>
    </w:p>
    <w:p>
      <w:pPr>
        <w:spacing w:before="80" w:after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Parameter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Required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table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Yes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databaseName.tableName containing user records.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usernameField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Yes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Form field name for the username/email.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passwordField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Yes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Form field name for the password.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successUrl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Yes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Redirect URL on successful login.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failUrl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Yes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Redirect URL on failed login.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setVar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Store a user field in the session: setVar="cs_role=role".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Conditional Blocks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Show or hide HTML based on session values or request parameters: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&lt;!--#if session.cs_role == "admin" --&gt;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&lt;a href="admin_home.html"&gt;Admin Dashboard&lt;/a&gt;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&lt;!--#endif--&gt;</w:t>
      </w:r>
    </w:p>
    <w:p>
      <w:pPr>
        <w:spacing w:before="80" w:after="80"/>
      </w:pPr>
      <w:r>
        <w:t xml:space="preserve"/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Supported operators: ==  !=  &gt;  &lt;  contains  blank  not blank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Available tokens in conditions: session.X, request.param.X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Include Flow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Execute a flow and embed its output into the page: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&lt;!--#include flow="GetUserProfile" input='{"userId":"{{session.userId"}}' --&gt;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The flow's result (typically HTML from a Merge Template step) replaces the directive inline. Supports {{session.x}}, {{request.param.x}}, and {{request.header.x}} tokens in the input.</w:t>
      </w:r>
    </w:p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Do not inject multi-line JSON or raw JSON objects into the input attribute. Pass each value as a named flat field and assemble the payload inside a wrapper flow.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CSRF Token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Emit a hidden CSRF token input for form protection: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&lt;!--#csrf-token--&gt;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Renders as: &lt;input type="hidden" name="_csrf" value="..."&gt;. Include in all POST forms.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Session Variable Redirect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Redirect based on session state (useful for post-login routing):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&lt;!--#if session.cs_role == "rider" --&gt;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&lt;meta http-equiv="refresh" content="0;url=rider_home.html"&gt;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&lt;!--#endif--&gt;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3.6 Token Substitution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Use {{token}} placeholders anywhere in content or flow step configs: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600"/>
        <w:gridCol w:w="3960"/>
      </w:tblGrid>
      <w:tr>
        <w:trPr>
          <w:tblHeader/>
        </w:trPr>
        <w:tc>
          <w:tcPr>
            <w:tcW w:type="dxa" w:w="28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Token</w:t>
            </w:r>
          </w:p>
        </w:tc>
        <w:tc>
          <w:tcPr>
            <w:tcW w:type="dxa" w:w="26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Resolves to</w:t>
            </w:r>
          </w:p>
        </w:tc>
        <w:tc>
          <w:tcPr>
            <w:tcW w:type="dxa" w:w="39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Example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{{session.fieldName}}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Session variable set at login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{{session.userId}}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{{request.param.name}}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URL query parameter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{{request.param.tripId}}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{{request.header.name}}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HTTP request header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{{request.header.accept}}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{{steps.stepName.result}}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Full JSON result of a flow step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{{steps.getUser.result}}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{{steps.stepName.result.field}}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Extracted field from a step result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{{steps.getUser.result.name}}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{{input.fieldName}}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Flow input parameter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{{input.userId}}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{{vars.NAME}}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 or application variable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{{vars.API_KEY}}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{{loop.item}}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Current item inside a loop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{{loop.item}}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{{loop.item.field}}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Field of current loop item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{{loop.item.name}}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{{loop.index}}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Zero-based loop counter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{{loop.index}}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{{loop.totalIndex}}</w:t>
            </w:r>
          </w:p>
        </w:tc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Absolute row index across pages (loop_pages)</w:t>
            </w:r>
          </w:p>
        </w:tc>
        <w:tc>
          <w:tcPr>
            <w:tcW w:type="dxa" w:w="3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{{loop.totalIndex}}</w:t>
            </w:r>
          </w:p>
        </w:tc>
      </w:tr>
    </w:tbl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4. Flows</w:t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4.1 What is a Flow?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 Flow is an automated workflow made up of Steps executed in sequence. Flows can be triggered by an HTTP request, a schedule, from an SSI directive in a content page, or called from another flow.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4.2 Creating a Flow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an application and click the Flows tab.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+ New Flow and give it a name.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Flow Builder opens with a step palette on the left and canvas on the right.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Drag a step type from the palette onto the canvas.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a step card to configure it in the right panel.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Steps execute top-to-bottom. Use result variables to pass data between steps.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4.3 Result Variables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Every step has a Result Variable field. The step's JSON output is stored under that name and accessible in subsequent steps as {{steps.varName.result}} or {{steps.varName.result.field}}.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4.4 Step Configuration Fields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All steps share these common configuration fields in the editor panel: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6760"/>
      </w:tblGrid>
      <w:tr>
        <w:trPr>
          <w:tblHeader/>
        </w:trPr>
        <w:tc>
          <w:tcPr>
            <w:tcW w:type="dxa" w:w="26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6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Step Name</w:t>
            </w:r>
          </w:p>
        </w:tc>
        <w:tc>
          <w:tcPr>
            <w:tcW w:type="dxa" w:w="6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Display name shown on the canvas card.</w:t>
            </w:r>
          </w:p>
        </w:tc>
      </w:tr>
      <w:tr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Result Variable</w:t>
            </w:r>
          </w:p>
        </w:tc>
        <w:tc>
          <w:tcPr>
            <w:tcW w:type="dxa" w:w="6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Key used to reference this step's output via {{steps.X.result}}. Defaults to the step name.</w:t>
            </w:r>
          </w:p>
        </w:tc>
      </w:tr>
      <w:tr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Condition (skip if false)</w:t>
            </w:r>
          </w:p>
        </w:tc>
        <w:tc>
          <w:tcPr>
            <w:tcW w:type="dxa" w:w="6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Optional boolean expression. If it evaluates to false the step is skipped. Example: {{steps.Check.result.ok}} == true</w:t>
            </w:r>
          </w:p>
        </w:tc>
      </w:tr>
      <w:tr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6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Optional note displayed on the step card.</w:t>
            </w:r>
          </w:p>
        </w:tc>
      </w:tr>
      <w:tr>
        <w:tc>
          <w:tcPr>
            <w:tcW w:type="dxa" w:w="2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Run asynchronously</w:t>
            </w:r>
          </w:p>
        </w:tc>
        <w:tc>
          <w:tcPr>
            <w:tcW w:type="dxa" w:w="6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When checked, the step fires on a background thread and the flow continues immediately. The result is NOT available to subsequent steps. Failures are logged on the server only. Use for fire-and-forget side effects.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4.5 Testing a Flow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the Flow Builder.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the Run button in the toolbar.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Enter test input as JSON (e.g. {"userId":"123"}).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Execute. Each step shows its output — green for success, red for failure.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4.6 Step Types — Overview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DATA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00"/>
        <w:gridCol w:w="49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2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 Key</w:t>
            </w:r>
          </w:p>
        </w:tc>
        <w:tc>
          <w:tcPr>
            <w:tcW w:type="dxa" w:w="49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Execute Flow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execute_flow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Call another flow and use its result.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CRUD Object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crud_object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Read or write any FlowClick node (Folder, Content, User, etc.).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CRUD Record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crud_record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Read or write rows in a Table data store.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CONTROL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00"/>
        <w:gridCol w:w="49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2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 Key</w:t>
            </w:r>
          </w:p>
        </w:tc>
        <w:tc>
          <w:tcPr>
            <w:tcW w:type="dxa" w:w="49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Loop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loop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Iterate over a JSON array. All steps between Loop and Loop End run once per item.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If / Then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if_else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Conditional branch. Steps after this run only if the condition is true.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Loop Pages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loop_pages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Automatically pages through all rows in a table — no manual pagination needed.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TRANSFORM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00"/>
        <w:gridCol w:w="49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2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 Key</w:t>
            </w:r>
          </w:p>
        </w:tc>
        <w:tc>
          <w:tcPr>
            <w:tcW w:type="dxa" w:w="49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Merge Template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merge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Render a Content node as a template with {{token}} substitution.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 Function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string_fn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Transform a string using built-in functions (upper, trim, replace, split, parse_attributes, etc.).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 Function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date_fn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 and time operations: now, format, add, subtract, diff, start_of, end_of, timezone_convert.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Math Function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math_fn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Arithmetic and numeric formatting: add, multiply, round, format_number, etc.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Extract Value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extract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Extract a value from JSON or XML using dot-path or slash-path notation.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UTILITY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00"/>
        <w:gridCol w:w="49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2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 Key</w:t>
            </w:r>
          </w:p>
        </w:tc>
        <w:tc>
          <w:tcPr>
            <w:tcW w:type="dxa" w:w="49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HTTP Request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http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Make an outbound HTTP/HTTPS call to any URL.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Log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log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Write a message to the server log for debugging.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Delay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delay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Pause execution for a specified number of milliseconds.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Script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script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Execute a Groovy script and return a JSON-serialisable result.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MCP Tool Call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mcp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Call a tool on any MCP server (or this FlowClick instance) via JSON-RPC 2.0.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Send Email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send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Send an email via SMTP.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Agent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agent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Send a prompt to the FlowClick AI Agent and return its reply.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ENRICH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00"/>
        <w:gridCol w:w="49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2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 Key</w:t>
            </w:r>
          </w:p>
        </w:tc>
        <w:tc>
          <w:tcPr>
            <w:tcW w:type="dxa" w:w="49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Validate Email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validate_email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email format, MX records, and optionally SMTP deliverability.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Geocode Address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geocode_address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Convert an address to lat/lng using Google Maps, Bing, or Nominatim.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Normalize Phone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normalize_phone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Parse and normalise a phone number to E.164 format.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Validate URL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validate_url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URL format and optionally confirm it is reachable.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Enrich Record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enrich_record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Run all enrichment steps on a table record and write results back to shadow columns.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GENERATE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00"/>
        <w:gridCol w:w="49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2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 Key</w:t>
            </w:r>
          </w:p>
        </w:tc>
        <w:tc>
          <w:tcPr>
            <w:tcW w:type="dxa" w:w="49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Generate PDF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generate_pdf</w:t>
            </w:r>
          </w:p>
        </w:tc>
        <w:tc>
          <w:tcPr>
            <w:tcW w:type="dxa" w:w="4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Convert HTML or Markdown to a PDF file, store it via FileSource, and return file metadata.</w:t>
            </w:r>
          </w:p>
        </w:tc>
      </w:tr>
    </w:tbl>
    <w:p>
      <w:r>
        <w:br w:type="pag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4.7 Step Reference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Execute Flow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flowId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or name of the flow to call. Required.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JSON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 object passed to the called flow: {"key":"value"}.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CRUD Object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operation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read, list, create, update, delete.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objectType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 type: Folder, Content, Flow, User, Application, File, Database, Table, Column, Variable, Group, Token, etc.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objectId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or name of the target node (for read/update/delete). Slash-path also accepted (e.g. docs/legal/contract).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fields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JSON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{"name":"value"} for create/update.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filter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 list: attributes contains 'key=value' and attributes contains 'other=val'. Applied in-memory after fetching up to 500 nodes.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CRUD Record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operation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list, read, create, update, delete.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tableId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or "databaseName.tableName".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recordId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Row ID (for read, update, delete).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fields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JSON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{"columnName":"value"} for create/update. For list/read: {"colName":"alias"} to select and rename columns — access as {{steps.STEP.item.alias}}.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filter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OData $filter expression for list: name eq 'Alice'.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orderBy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Column name to sort by.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limit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integer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Maximum rows to return (0 = all rows).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iterate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false = store all rows in result without looping. Default is true (loops over subsequent steps once per row).</w:t>
            </w:r>
          </w:p>
        </w:tc>
      </w:tr>
    </w:tbl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Set "iterate":"false" when you want all rows in a variable for a script, not a loop. The result is {"count":N,"rows":[...]}. Access in scripts via stepsFlat['StepName'] for the raw JSON.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Loop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over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 JSON array or {{token}} that resolves to one. Required.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Add a Loop End step (auto-inserted) to close the loop body. Inside the loop, use {{loop.item}}, {{loop.item.field}}, {{loop.index}}.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Loop Pages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tableId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or "databaseName.tableName". Required.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pageSize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Rows fetched per page internally (default 25).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filter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OData filter expression.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orderBy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Column name to sort by.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itemVar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 variable name for the current item (default: item).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indexVar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 variable name for the index (default: idx). {{loop.idx}} = row index on current page, {{list.totalIndex}} = absolute index, {{list.pageIndex}} = page number.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If / Then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condition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Boolean expression: {{input.role}} == admin. Required.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Supported operators: ==  !=  &gt;  &lt;  contains  blank  not blank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If the condition is false, all steps that follow until the end of the flow (or the next If/Then) are skipped. For an else-branch, add a second If/Then with the negated condition.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Merge Template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contentId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or name of a Content node to use as the template body. Leave blank to use the inline template field instead.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template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Inline template text. Used when contentId is blank. Supports {{token}} substitution.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data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JSON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Additional key-value pairs: {"key":"value"}. Keys become {{data.key}} and bare {{key}} tokens.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outputFormat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html (default), text, or xml.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{"output":"rendered html or text...","format":"html"}</w:t>
      </w:r>
    </w:p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Templates can use bare {{key}} or {{data.key}} interchangeably. Both forms resolve from the data map.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String Function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function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append, prepend, substring, left, right, trim, upper, lower, replace, replace_regex, split, length, contains, starts_with, ends_with, index_of, parse_attributes, first, last.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The string to operate on. Supports {{token}}.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arg1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First argument (delimiter for split, search string for replace, count for left/right, etc.).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arg2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Second argument (replacement string for replace/replace_regex).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{"result":"transformed value","function":"append"}</w:t>
      </w:r>
    </w:p>
    <w:p>
      <w:pPr>
        <w:spacing w:before="80" w:after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Function</w:t>
            </w:r>
          </w:p>
        </w:tc>
        <w:tc>
          <w:tcPr>
            <w:tcW w:type="dxa" w:w="69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parse_attributes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Parses key=value;key=value semicolon pairs into a JSON object. arg1 = delimiter (default ";").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first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Returns the first element of a JSON array.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last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Returns the last element of a JSON array.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split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Splits the string by arg1 delimiter. Returns a JSON array string.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replace_regex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Replaces matches of a regex pattern (arg1) with replacement string (arg2).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Date Function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3400"/>
        <w:gridCol w:w="35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Function</w:t>
            </w:r>
          </w:p>
        </w:tc>
        <w:tc>
          <w:tcPr>
            <w:tcW w:type="dxa" w:w="3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Input / Args</w:t>
            </w:r>
          </w:p>
        </w:tc>
        <w:tc>
          <w:tcPr>
            <w:tcW w:type="dxa" w:w="35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Output Tokens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now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timezone (optional IANA, e.g. America/New_York)</w:t>
            </w:r>
          </w:p>
        </w:tc>
        <w:tc>
          <w:tcPr>
            <w:tcW w:type="dxa" w:w="3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result, iso, epoch, date, time, year, month, day, hour, minute, day_of_week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format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input=ISO date, arg1=pattern (e.g. MM/dd/yyyy or yyyy-MM-dd HH:mm)</w:t>
            </w:r>
          </w:p>
        </w:tc>
        <w:tc>
          <w:tcPr>
            <w:tcW w:type="dxa" w:w="3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result (formatted string)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parse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input=date string, arg1=pattern</w:t>
            </w:r>
          </w:p>
        </w:tc>
        <w:tc>
          <w:tcPr>
            <w:tcW w:type="dxa" w:w="3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result, iso, epoch, date, time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add / subtract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input=ISO date, arg1="N unit" e.g. "30 days" "2 hours" "1 month"</w:t>
            </w:r>
          </w:p>
        </w:tc>
        <w:tc>
          <w:tcPr>
            <w:tcW w:type="dxa" w:w="3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result, iso, date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diff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input=ISO date, arg1=second ISO date, arg2=unit (days/hours/minutes/seconds)</w:t>
            </w:r>
          </w:p>
        </w:tc>
        <w:tc>
          <w:tcPr>
            <w:tcW w:type="dxa" w:w="3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result (numeric string)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start_of / end_of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input=ISO date, arg1=day/week/month/year</w:t>
            </w:r>
          </w:p>
        </w:tc>
        <w:tc>
          <w:tcPr>
            <w:tcW w:type="dxa" w:w="3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result, iso, date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day_of_week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input=ISO date</w:t>
            </w:r>
          </w:p>
        </w:tc>
        <w:tc>
          <w:tcPr>
            <w:tcW w:type="dxa" w:w="3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result (MONDAY, TUESDAY, etc.)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timezone_convert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input=ISO date, arg1=target IANA timezone</w:t>
            </w:r>
          </w:p>
        </w:tc>
        <w:tc>
          <w:tcPr>
            <w:tcW w:type="dxa" w:w="3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result, iso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Example: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{ "function": "add", "input": "{{steps.GetNow.iso}}", "arg1": "30 days" }</w:t>
      </w:r>
    </w:p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All output tokens are quoted strings so they can be safely embedded in JSON config values without causing parse errors.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Math Function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Function</w:t>
            </w:r>
          </w:p>
        </w:tc>
        <w:tc>
          <w:tcPr>
            <w:tcW w:type="dxa" w:w="69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add / subtract / multiply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Basic arithmetic on two numeric inputs.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divide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Division. arg1 = divisor. arg2 = decimal places in result (default 10).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modulo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Remainder after division.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round / floor / ceil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Rounding. arg1 = decimal places for round (default 0).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abs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Absolute value.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min / max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Minimum or maximum of two values.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power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 raised to the power of b (arg1=b).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sqrt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Square root.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log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Logarithm. arg1 = base number or "e" for natural log.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format_number</w:t>
            </w:r>
          </w:p>
        </w:tc>
        <w:tc>
          <w:tcPr>
            <w:tcW w:type="dxa" w:w="69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Locale-formatted string. arg1=decimal places (default 2). arg2=locale (e.g. en-US, de-DE).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{"result":"formatted string","number":"raw numeric string","function":"multiply"}</w:t>
      </w:r>
    </w:p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When chaining math steps, use .number (raw numeric) not .result (may contain locale commas that break further arithmetic).</w:t>
      </w:r>
    </w:p>
    <w:p>
      <w:pPr>
        <w:spacing w:before="80" w:after="80"/>
      </w:pPr>
      <w:r>
        <w:t xml:space="preserve"/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{ "function": "round", "input": "{{steps.Subtotal.number}}", "arg1": "2" }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Extract Value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from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The JSON or XML string to extract from. Supports {{token}}.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path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JSON: dot notation e.g. rows.0.name. XML: slash path e.g. order/item/@id for attributes.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format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json (default) or xml.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{"result":"extracted value"}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Log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message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Message text. Supports {{token}}.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level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info (default), warn, error.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HTTP Request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url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Target URL. Required. Supports {{token}}.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method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GET (default), POST, PUT, PATCH, DELETE.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headers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JSON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{"Content-Type":"application/json","Authorization":"Bearer {{vars.TOKEN}}"}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body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Request body. Supports {{token}}.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timeout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integer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Seconds before timeout (default 30).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{"status":200,"body":"...response body..."}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Delay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milliseconds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integer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Duration in milliseconds (max 30,000).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Script (Groovy)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code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Groovy script. Return a Map, List, String, or number. Access step results via steps.STEPNAME or stepsFlat['STEPNAME'].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Available bindings: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rPr>
          <w:tblHeader/>
        </w:trPr>
        <w:tc>
          <w:tcPr>
            <w:tcW w:type="dxa" w:w="3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Binding</w:t>
            </w:r>
          </w:p>
        </w:tc>
        <w:tc>
          <w:tcPr>
            <w:tcW w:type="dxa" w:w="63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steps.STEPNAME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Parsed output of a step as a Map/List.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stepsFlat['STEPNAME']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Raw JSON string output of a step. Useful when the step returns a JSON array.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input.fieldName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Flow input field.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vars.NAME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Application variable.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parseJson.apply(str)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Parse a JSON string into a Map/List. MUST use .apply() in Groovy 5.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Blocked class references (to prevent code injection): Runtime, ProcessBuilder, exec(, System.exit, File(, Files., ClassLoader, Thread., Socket(, Reflect, GroovyShell.</w:t>
      </w:r>
    </w:p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Requires groovy-5.0.4.jar, groovy-jsr223-5.0.4.jar, and groovy-json-5.0.4.jar in WEB-INF/lib.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MCP Tool Call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serverUrl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URL of the MCP server endpoint. Use [auto] to call this FlowClick instance without specifying a URL or token.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tool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 of the tool to invoke. Required. Use tools/list to discover available tools.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input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JSON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Tool arguments as a JSON object. Supports {{token}}.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token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Bearer token. Falls back to MCP_TOKEN flow variable if blank.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timeout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integer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Seconds before timeout (default 30).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the result.content[0].text from the JSON-RPC response. Error: {"error":"message"}.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Send Email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Recipient address(es). Comma-separate multiple. Required.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subject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Email subject. Supports {{token}}. Required.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body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Email body. Supports {{token}}. Required.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content-type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text/plain (default) or text/html for HTML emails.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from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Sender address. Defaults to HIERARCHA_SMTP_FROM env var.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smtp-host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SMTP server hostname. Defaults to HIERARCHA_SMTP_HOST env var.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smtp-port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integer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SMTP port. Defaults to 587. Set via HIERARCHA_SMTP_PORT env var.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smtp-user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SMTP username. Defaults to HIERARCHA_SMTP_USER env var.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smtp-pass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SMTP password. Use {{vars.SMTP_PASSWORD}} — never store directly in config.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{"sent":true} on success, {"error":"message"} on failure.</w:t>
      </w:r>
    </w:p>
    <w:p>
      <w:pPr>
        <w:spacing w:before="80" w:after="80"/>
      </w:pPr>
      <w:r>
        <w:t xml:space="preserve"/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Environment variables for SMTP (set once, reused by all Send Email steps):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rPr>
          <w:tblHeader/>
        </w:trPr>
        <w:tc>
          <w:tcPr>
            <w:tcW w:type="dxa" w:w="3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Variable</w:t>
            </w:r>
          </w:p>
        </w:tc>
        <w:tc>
          <w:tcPr>
            <w:tcW w:type="dxa" w:w="63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HIERARCHA_SMTP_HOST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SMTP server hostname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HIERARCHA_SMTP_PORT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Port (default 587)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HIERARCHA_SMTP_USER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Username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HIERARCHA_SMTP_PASS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Password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HIERARCHA_SMTP_FROM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Default sender address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Agent Step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prompt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Message to send to the AI agent. Required. Supports {{token}}.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agentUrl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Agent endpoint URL. Defaults to this FlowClick instance.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apiKey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Bearer token for the agent. Uses session token if blank.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model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Model override (e.g. claude-haiku-4-5-20251001). Uses account default if blank.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{"reply":"...","model":"...","toolCalls":[...]}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Generate PDF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400"/>
        <w:gridCol w:w="55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Required</w:t>
            </w:r>
          </w:p>
        </w:tc>
        <w:tc>
          <w:tcPr>
            <w:tcW w:type="dxa" w:w="55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html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yes (or markdown)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HTML string to render. Must be valid XHTML 1.0 Strict for Flying Saucer.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markdown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yes (or html)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Markdown string — converted to HTML first, then to PDF.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folderId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yes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or path of the target folder (e.g. docs/generated).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filename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Output filename. Supports {{token}}. Default: generated.pdf.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attributes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Semicolon-delimited key=value pairs on the File node (e.g. docType=invoice;locale=en_US;version=1). Used for later retrieval via crud_object list.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Description written to the File node.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pageSize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A4 (default), Letter, or Legal.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orientation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portrait (default) or landscape.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cssUrl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URL of an optional external stylesheet.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 tokens: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160"/>
      </w:tblGrid>
      <w:tr>
        <w:trPr>
          <w:tblHeader/>
        </w:trPr>
        <w:tc>
          <w:tcPr>
            <w:tcW w:type="dxa" w:w="3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Token</w:t>
            </w:r>
          </w:p>
        </w:tc>
        <w:tc>
          <w:tcPr>
            <w:tcW w:type="dxa" w:w="61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Value</w:t>
            </w:r>
          </w:p>
        </w:tc>
      </w:tr>
      <w:tr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{{steps.X.fileId}}</w:t>
            </w:r>
          </w:p>
        </w:tc>
        <w:tc>
          <w:tcPr>
            <w:tcW w:type="dxa" w:w="6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of the created File node.</w:t>
            </w:r>
          </w:p>
        </w:tc>
      </w:tr>
      <w:tr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{{steps.X.fileName}}</w:t>
            </w:r>
          </w:p>
        </w:tc>
        <w:tc>
          <w:tcPr>
            <w:tcW w:type="dxa" w:w="6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Stored filename.</w:t>
            </w:r>
          </w:p>
        </w:tc>
      </w:tr>
      <w:tr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{{steps.X.downloadUrl}}</w:t>
            </w:r>
          </w:p>
        </w:tc>
        <w:tc>
          <w:tcPr>
            <w:tcW w:type="dxa" w:w="6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/upload/files/{id}</w:t>
            </w:r>
          </w:p>
        </w:tc>
      </w:tr>
      <w:tr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{{steps.X.sizeBytes}}</w:t>
            </w:r>
          </w:p>
        </w:tc>
        <w:tc>
          <w:tcPr>
            <w:tcW w:type="dxa" w:w="6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File size in bytes.</w:t>
            </w:r>
          </w:p>
        </w:tc>
      </w:tr>
      <w:tr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{{steps.X.checksum}}</w:t>
            </w:r>
          </w:p>
        </w:tc>
        <w:tc>
          <w:tcPr>
            <w:tcW w:type="dxa" w:w="6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SHA-256 hex checksum.</w:t>
            </w:r>
          </w:p>
        </w:tc>
      </w:tr>
      <w:tr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{{steps.X.attributes}}</w:t>
            </w:r>
          </w:p>
        </w:tc>
        <w:tc>
          <w:tcPr>
            <w:tcW w:type="dxa" w:w="6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Attributes string written to the File node.</w:t>
            </w:r>
          </w:p>
        </w:tc>
      </w:tr>
    </w:tbl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Templates must be valid XHTML 1.0 Strict. Use &lt;?xml version="1.0"?&gt; with XHTML 1.0 Strict DOCTYPE. All attributes must be quoted. Void elements must be self-closed: &lt;br/&gt;, &lt;img ... /&gt;. Flying Saucer supports CSS 2.1 only. For CSS 3 (flexbox, border-radius), configure wkhtmltopdf via hierarcha.wkhtmltopdf.path in web.xml.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Validate Email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email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Email address to validate. Required.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full (format + MX + SMTP ping), mx_only, or format_only.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{"valid":true,"deliverable":true,"mx_valid":true,"smtp_status":"ok","disposable":false,"domain":"..."}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Geocode Address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address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Address to geocode. Required.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provider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auto (tries Google → Bing → Nominatim), nominatim, google, or bing.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{"lat":"40.7128","lng":"-74.0060","formatted_address":"...","country":"US","postal_code":"10004","geocoder":"google"}</w:t>
      </w:r>
    </w:p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Google Maps and Bing require API keys set via GOOGLE_MAPS_API_KEY and BING_MAPS_API_KEY env vars. Nominatim is free with no key required.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Normalize Phone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phone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Phone number to normalise. Required.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{"normalized":"+12125551234","valid":true,"original":"(212) 555-1234"}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Validate URL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url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URL to validate. Required.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checkReachability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boolean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If true, makes an HTTP HEAD request to confirm the URL is live.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Output: {"valid":true,"reachable":true,"status_code":200,"error":null}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Enrich Record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57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5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tableId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or "databaseName.tableName". Required.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recordId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string</w:t>
            </w:r>
          </w:p>
        </w:tc>
        <w:tc>
          <w:tcPr>
            <w:tcW w:type="dxa" w:w="5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ID of the record to enrich. Required.</w:t>
            </w:r>
          </w:p>
        </w:tc>
      </w:tr>
    </w:tbl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Runs all enrichment steps for semantic columns (Email, Address, Phone) and writes results back to shadow columns (e.g. address__lat, email__valid) automatically.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4.8 Async Step Execution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Any step can be made asynchronous by checking Run asynchronously in its editor panel. When enabled: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step is dispatched to a background thread immediately.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flow continues to the next step without waiting.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step result in context is set to {"result":"async"} — NOT available to subsequent steps.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Failures are written to the server log only — no flow-level error is raised.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Up to 10 async steps may run concurrently per JVM instance (queued if all slots are busy).</w:t>
      </w:r>
    </w:p>
    <w:p>
      <w:pPr>
        <w:spacing w:before="80" w:after="80"/>
      </w:pPr>
      <w:r>
        <w:t xml:space="preserve"/>
      </w:r>
    </w:p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Use async for fire-and-forget work: sending a notification, writing a secondary audit log, or triggering a webhook where the outcome does not affect the main flow result.</w:t>
      </w:r>
    </w:p>
    <w:p>
      <w:pPr>
        <w:spacing w:before="80" w:after="80"/>
      </w:pPr>
      <w:r>
        <w:t xml:space="preserve"/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SQL migration required to enable async step persistence (run once after deploying v26):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ALTER TABLE "step" ADD COLUMN IF NOT EXISTS "async_step" boolean NOT NULL DEFAULT false;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5. Databases and Tables</w:t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5.1 Creating a Database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an application and click the Databases tab.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+ New Database and give it a name.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5.2 Creating a Table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a database and click + New Table.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Add columns with + New Column.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Each column has a Data Type and optional Semantic Type.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5.3 Column Types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600"/>
        <w:gridCol w:w="55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Semantic Type</w:t>
            </w:r>
          </w:p>
        </w:tc>
        <w:tc>
          <w:tcPr>
            <w:tcW w:type="dxa" w:w="16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Storage</w:t>
            </w:r>
          </w:p>
        </w:tc>
        <w:tc>
          <w:tcPr>
            <w:tcW w:type="dxa" w:w="55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Text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General text field.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Integer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integer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Whole number.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Decimal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decimal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Floating-point number.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Boolean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boolean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true/false.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Calendar date.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DateTime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timestamp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 and time.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Email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Email address. Enrichment writes mx_valid, deliverable shadow fields.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Phone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Phone number. Enrichment writes normalised E.164 shadow field.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Address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Street address. Enrichment writes lat, lng, postal_code shadow fields.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Personal name.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URL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Web URL.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Password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Stored as SHA-256 hash. Never returned in API responses.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Select / MultiSelect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 / text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Fixed list of options.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RichText / Markdown / Code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text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Long-form content with formatting.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File / Image</w:t>
            </w:r>
          </w:p>
        </w:tc>
        <w:tc>
          <w:tcPr>
            <w:tcW w:type="dxa" w:w="1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Reference to a File node UUID.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3"/>
        <w:spacing w:before="240" w:after="80"/>
      </w:pPr>
      <w:r>
        <w:rPr>
          <w:rFonts w:ascii="Arial" w:cs="Arial" w:eastAsia="Arial" w:hAnsi="Arial"/>
          <w:b/>
          <w:bCs/>
          <w:color w:val="404040"/>
          <w:sz w:val="22"/>
          <w:szCs w:val="22"/>
        </w:rPr>
        <w:t xml:space="preserve">5.3.1 Column Default Values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Columns can have a defaultValue that is automatically evaluated when a record is inserted without providing a value for that column. Set the default value on a column via the admin UI or API (PATCH /api/columns/{id} with defaultValue).</w:t>
      </w:r>
    </w:p>
    <w:p>
      <w:pPr>
        <w:spacing w:before="60" w:after="60"/>
      </w:pPr>
      <w:r>
        <w:rPr>
          <w:rFonts w:ascii="Arial" w:cs="Arial" w:eastAsia="Arial" w:hAnsi="Arial"/>
          <w:b/>
          <w:sz w:val="22"/>
          <w:szCs w:val="22"/>
        </w:rPr>
        <w:t xml:space="preserve">Supported function expressions:</w:t>
      </w:r>
    </w:p>
    <w:p>
      <w:p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{{now()}} — Current UTC instant in ISO-8601 format (e.g. 2026-03-29T18:54:39.955108Z). Ideal for timestamp columns.</w:t>
      </w:r>
    </w:p>
    <w:p>
      <w:p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{{uuid()}} — Random UUID v4 string. Useful for generating unique identifiers.</w:t>
      </w:r>
    </w:p>
    <w:p>
      <w:p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{{today()}} — Current local date in yyyy-MM-dd format (e.g. 2026-03-29).</w:t>
      </w:r>
    </w:p>
    <w:p>
      <w:pPr>
        <w:spacing w:before="40" w:after="80"/>
      </w:pPr>
      <w:r>
        <w:rPr>
          <w:rFonts w:ascii="Arial" w:cs="Arial" w:eastAsia="Arial" w:hAnsi="Arial"/>
          <w:sz w:val="22"/>
          <w:szCs w:val="22"/>
        </w:rPr>
        <w:t xml:space="preserve">Any other string is treated as a literal default value (e.g. “draft”, “0”, “pending”).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Default values work on both JDBC (PostgreSQL, MySQL, etc.) and CSV data source insert paths. They are distinct from flow template tokens ({{steps.X.result}}) — default value functions use () syntax and are evaluated at the database layer, not during flow execution.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5.4 Querying Records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Use OData-style filter expressions in the CRUD Record step and table data API: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800"/>
        <w:gridCol w:w="43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Parameter</w:t>
            </w:r>
          </w:p>
        </w:tc>
        <w:tc>
          <w:tcPr>
            <w:tcW w:type="dxa" w:w="28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Example</w:t>
            </w:r>
          </w:p>
        </w:tc>
        <w:tc>
          <w:tcPr>
            <w:tcW w:type="dxa" w:w="43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$filter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status eq 'active'</w:t>
            </w:r>
          </w:p>
        </w:tc>
        <w:tc>
          <w:tcPr>
            <w:tcW w:type="dxa" w:w="4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Filter by field value. Supports eq, ne, gt, lt, ge, le, contains, startswith, endswith.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$orderby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createdAt desc</w:t>
            </w:r>
          </w:p>
        </w:tc>
        <w:tc>
          <w:tcPr>
            <w:tcW w:type="dxa" w:w="4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Sort by column.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$top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25</w:t>
            </w:r>
          </w:p>
        </w:tc>
        <w:tc>
          <w:tcPr>
            <w:tcW w:type="dxa" w:w="4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Maximum rows to return.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$skip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50</w:t>
            </w:r>
          </w:p>
        </w:tc>
        <w:tc>
          <w:tcPr>
            <w:tcW w:type="dxa" w:w="4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Rows to skip (for pagination).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5.5 Bulk Import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Large datasets can be loaded via the import-records endpoint. On PostgreSQL, COPY FROM STDIN is used — 200,000+ rows load in under 5 seconds.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POST /api/tablerec/{tableId}/import-records?mode=replace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curl -X POST "https://yourapp.com/api/tablerec/{tableId}/import-records?mode=replace" \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   -H "Authorization: Bearer YOUR_TOKEN" \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   -F "file=@data.csv"</w:t>
      </w:r>
    </w:p>
    <w:p>
      <w:pPr>
        <w:spacing w:before="80" w:after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Mode</w:t>
            </w:r>
          </w:p>
        </w:tc>
        <w:tc>
          <w:tcPr>
            <w:tcW w:type="dxa" w:w="71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Behaviour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insert (default)</w:t>
            </w:r>
          </w:p>
        </w:tc>
        <w:tc>
          <w:tcPr>
            <w:tcW w:type="dxa" w:w="7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Appends all rows from the CSV. Existing rows are kept.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replace</w:t>
            </w:r>
          </w:p>
        </w:tc>
        <w:tc>
          <w:tcPr>
            <w:tcW w:type="dxa" w:w="7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Clears the table first (TRUNCATE on PostgreSQL), then loads all rows.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upsert</w:t>
            </w:r>
          </w:p>
        </w:tc>
        <w:tc>
          <w:tcPr>
            <w:tcW w:type="dxa" w:w="7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Updates rows where the id matches; inserts new rows otherwise.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5.6 CSV Export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GET /api/tablerec/{tableId}/export-records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Downloads the full table as a CSV file with display column names as headers.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6. Users, Groups, and Permissions</w:t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6.1 Users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Users belong to an account and can be members of groups. Each user has a username (handle@accountname format), optional email, and password. Users can belong to one or more groups.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6.2 Groups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Groups aggregate users for permission assignment. Groups can inherit from other groups. A user inherits all permissions granted to their groups.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6.3 Permissions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Permissions are resource/action/effect rules assigned to groups: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160"/>
      </w:tblGrid>
      <w:tr>
        <w:trPr>
          <w:tblHeader/>
        </w:trPr>
        <w:tc>
          <w:tcPr>
            <w:tcW w:type="dxa" w:w="22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Field</w:t>
            </w:r>
          </w:p>
        </w:tc>
        <w:tc>
          <w:tcPr>
            <w:tcW w:type="dxa" w:w="3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Values</w:t>
            </w:r>
          </w:p>
        </w:tc>
        <w:tc>
          <w:tcPr>
            <w:tcW w:type="dxa" w:w="41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resource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folder:*, flow:uuid, table:name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What the permission applies to.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action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read, write, execute, admin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What operation is permitted.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effect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allow, deny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Grant or block the action.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6.4 API Tokens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Go to Groups &amp; Users and select a user.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Generate API Token.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Copy the token — it is shown only once.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Use it as a Bearer token: Authorization: Bearer YOUR_TOKEN</w:t>
      </w:r>
    </w:p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Tokens beginning with hrch_ are long-lived API key tokens. Session tokens are shorter JWTs. Both are accepted interchangeably by all API endpoints.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7. Schedules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Schedules run a flow automatically on a cron schedule.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a flow and click the Schedules tab.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+ New Schedule.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Enter a cron expression (5-field standard: minute hour day month weekday).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Set the timezone (IANA format, e.g. America/New_York).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Optionally provide JSON input passed to the flow on each run.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Enable the schedule. It appears on the Schedule Calendar.</w:t>
      </w:r>
    </w:p>
    <w:p>
      <w:pPr>
        <w:spacing w:before="80" w:after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rPr>
          <w:tblHeader/>
        </w:trPr>
        <w:tc>
          <w:tcPr>
            <w:tcW w:type="dxa" w:w="30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Expression</w:t>
            </w:r>
          </w:p>
        </w:tc>
        <w:tc>
          <w:tcPr>
            <w:tcW w:type="dxa" w:w="63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Meaning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0 9 * * MON-FRI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Every weekday at 9:00 AM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0 * * * *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Every hour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*/15 * * * *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Every 15 minutes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0 0 1 * *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First of each month at midnight</w:t>
            </w:r>
          </w:p>
        </w:tc>
      </w:tr>
      <w:tr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30 8 * * *</w:t>
            </w:r>
          </w:p>
        </w:tc>
        <w:tc>
          <w:tcPr>
            <w:tcW w:type="dxa" w:w="63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8:30 AM every day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Schedules can also be triggered manually from the Schedule Calendar by clicking Run Now.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8. Variables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Variables are named string values available in flows and content via {{vars.NAME}}. Use them for API keys, configuration values, and shared constants — never hardcode secrets in step configs.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Variables have a value and an optional defaultValue used when value is blank at runtime. Variables can be scoped to an account (shared across all applications) or to a specific application.</w:t>
      </w:r>
    </w:p>
    <w:p>
      <w:pPr>
        <w:spacing w:before="80" w:after="80"/>
      </w:pPr>
      <w:r>
        <w:t xml:space="preserve"/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Variables in the sidebar (for account-level) or open an application and click its Variables tab (for app-level).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+ New Variable.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Enter a name and value, then save.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9. FlowClick AI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The FlowClick AI assistant (accessed from the left sidebar) is a full agentic loop backed by the Anthropic API. It has access to all your FlowClick data and can create, read, update, and delete nodes on your behalf.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9.1 Setup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FlowClick AI in the sidebar.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the gear icon to open AI Config.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Enter your Anthropic API key and preferred model (e.g. claude-sonnet-4-20250514).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Save. The key is encrypted at rest.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9.2 What the AI Can Do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The AI can perform any operation available through the FlowClick API: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Read and create applications, folders, content, flows, and steps.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Query and modify table records.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Execute flows with custom input.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Manage users, groups, and permissions.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Explain errors and suggest fixes.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Write flow step configs and content templates.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9.3 Example Prompts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"Show me all flows in the Ride Sharing application"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"Create a new folder called landing-page and make it public"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"Why is the SendConfirmation flow failing?"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"List the last 10 trip records from the trips table"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"Create an HTTP step that calls the Stripe API with the card token"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10. MCP Integration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FlowClick exposes itself as an MCP (Model Context Protocol) server at /mcp, allowing Claude Desktop and other MCP clients to manage your FlowClick instance directly.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10.1 Connecting Claude Desktop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Add FlowClick to your Claude Desktop MCP config: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{ "mcpServers": { "flowclick": {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  "url": "https://your-app.herokuapp.com/mcp",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    "headers": { "Authorization": "Bearer YOUR_API_TOKEN" }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} } }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10.2 Available MCP Tools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rPr>
          <w:tblHeader/>
        </w:trPr>
        <w:tc>
          <w:tcPr>
            <w:tcW w:type="dxa" w:w="28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Tool</w:t>
            </w:r>
          </w:p>
        </w:tc>
        <w:tc>
          <w:tcPr>
            <w:tcW w:type="dxa" w:w="65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node_list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List nodes of any type (folder, content, flow, step, table, etc.)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node_get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Get a node by ID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node_create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 a new node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node_update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Update a node's fields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node_delete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Delete a node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node_move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Move a node to a new parent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node_restore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Restore a soft-deleted node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get_account_info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Get account summary and application list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execute_flow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Execute a flow with optional input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list_steps_ordered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List a flow's steps in execution order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list_records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Query table records with optional filter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create_record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Insert a new table record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update_record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Update a table record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delete_record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Delete a table record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list_audit_logs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List system or table audit logs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manage_token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Issue, revoke, or list API tokens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manage_membership</w:t>
            </w:r>
          </w:p>
        </w:tc>
        <w:tc>
          <w:tcPr>
            <w:tcW w:type="dxa" w:w="6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Manage group memberships</w:t>
            </w:r>
          </w:p>
        </w:tc>
      </w:tr>
    </w:tbl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11. Application Packages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FlowClick applications can be packaged and shared as .hpkg files. A package contains the complete application: structure, flows, steps, content, databases, table schemas, variables, and permissions.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11.1 Exporting a Package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the application in the admin UI.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the export icon (download) next to the application name.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.hpkg file downloads to your computer.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11.2 Importing a Package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Account in the sidebar.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Click Import Package.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Select the .hpkg file.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The import log shows each node created (+) or skipped (~).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If reimporting an existing application, delete the old one first — the import will skip nodes that already exist by name.</w:t>
      </w:r>
    </w:p>
    <w:p>
      <w:pPr>
        <w:spacing w:before="80" w:after="80"/>
      </w:pPr>
      <w:r>
        <w:t xml:space="preserve"/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Packages can also be managed via API: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GET /bundle/export?applicationId={id}    — download .hpkg file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POST /bundle/import?accountId={id}        — upload .hpkg (multipart)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POST /bundle/peek                          — preview contents without importing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12. Deployment</w:t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12.1 Heroku (PostgreSQL + S3)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FlowClick is optimised for Heroku deployment with PostgreSQL and S3.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Required Add-ons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heroku addons:create heroku-postgresql:essential-0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Config Vars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heroku config:set S3BucketName=your-bucket-name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heroku config:set S3Region=us-east-1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heroku config:set S3AccessKeyId=AKIA...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heroku config:set S3SecretAccessKey=...</w:t>
      </w:r>
    </w:p>
    <w:p>
      <w:pPr>
        <w:pBdr>
          <w:left w:val="single" w:color="2E75B6" w:sz="12" w:space="8"/>
        </w:pBdr>
        <w:shd w:fill="EBF3FB" w:val="clear"/>
        <w:spacing w:before="80" w:after="80"/>
        <w:ind w:left="360"/>
      </w:pPr>
      <w:r>
        <w:rPr>
          <w:rFonts w:ascii="Arial" w:cs="Arial" w:eastAsia="Arial" w:hAnsi="Arial"/>
          <w:i/>
          <w:iCs/>
          <w:color w:val="333333"/>
          <w:sz w:val="20"/>
          <w:szCs w:val="20"/>
        </w:rPr>
        <w:t xml:space="preserve">Note: JDBC_DATABASE_URL is set automatically by Heroku when Postgres is provisioned. File encoding (UTF-8) and JVM memory limits are also set by Heroku defaults — no extra Java options are needed.</w:t>
      </w:r>
    </w:p>
    <w:p>
      <w:pPr>
        <w:spacing w:before="80"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Deploy Command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heroku war:deploy hierarcha.war --app your-app-name --jdk 23 --webapp-runner 10.1.50.0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12.2 Schema Migrations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After deploying new versions, run any required ALTER TABLE statements against your Postgres database.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400"/>
        <w:gridCol w:w="55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Migration</w:t>
            </w:r>
          </w:p>
        </w:tc>
        <w:tc>
          <w:tcPr>
            <w:tcW w:type="dxa" w:w="1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Version</w:t>
            </w:r>
          </w:p>
        </w:tc>
        <w:tc>
          <w:tcPr>
            <w:tcW w:type="dxa" w:w="55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SQL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Async step flag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v26 (Mar 2026)</w:t>
            </w:r>
          </w:p>
        </w:tc>
        <w:tc>
          <w:tcPr>
            <w:tcW w:type="dxa" w:w="55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ALTER TABLE "step" ADD COLUMN IF NOT EXISTS "async_step" boolean NOT NULL DEFAULT false;</w:t>
            </w:r>
          </w:p>
        </w:tc>
      </w:tr>
    </w:tbl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13. DocGen Reference Application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DocGen is a complete FlowClick application demonstrating PDF generation, multi-locale template management, and document retrieval by attributes. Import DocGen.hpkg to get started.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13.1 Setup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Import DocGen.hpkg into your account.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Run SeedTranslations (no input required) — inserts 18 translation tokens for invoice/en_US.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Run SetupValidate (no input) to confirm the database is ready.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Run HelloWorld (no input) — generates and retrieves a test invoice PDF end-to-end.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Open /pub/{Account}/DocGen/public/ for the web UI.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13.2 Flow Reference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800"/>
        <w:gridCol w:w="4160"/>
      </w:tblGrid>
      <w:tr>
        <w:trPr>
          <w:tblHeader/>
        </w:trPr>
        <w:tc>
          <w:tcPr>
            <w:tcW w:type="dxa" w:w="24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Flow</w:t>
            </w:r>
          </w:p>
        </w:tc>
        <w:tc>
          <w:tcPr>
            <w:tcW w:type="dxa" w:w="28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Input</w:t>
            </w:r>
          </w:p>
        </w:tc>
        <w:tc>
          <w:tcPr>
            <w:tcW w:type="dxa" w:w="41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GenerateDocument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docType, locale, referenceId, flat fields or payload JSON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Core generation — template lookup, translation merge, PDF render, File node creation.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GenerateFromForm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docType, locale, referenceId + all customer/invoice fields flat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SSI wrapper — accepts form POST fields, calls GenerateDocument.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RetrieveDocument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docType, locale, referenceId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Retrieves the most recent matching document from document_log.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ListDocuments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docType (req), locale, referenceId, version (opt)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Lists all matching File nodes sorted newest-first.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GetLatestDocument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docType (req), locale, referenceId, version (opt)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Returns the single most recent matching File node.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RenderDocList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docType, locale, referenceId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Returns HTML &lt;table&gt; for direct SSI injection into a page.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SeedTranslations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none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Inserts 18 translation tokens for invoice/en_US.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SetupValidate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none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Validates tables and translation count.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HelloWorld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none</w:t>
            </w:r>
          </w:p>
        </w:tc>
        <w:tc>
          <w:tcPr>
            <w:tcW w:type="dxa" w:w="41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End-to-end test — generates INV-2026-001 and retrieves it.</w:t>
            </w:r>
          </w:p>
        </w:tc>
      </w:tr>
    </w:tbl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13.3 Attribute-Based Retrieval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Generated File nodes are tagged with attributes:</w:t>
      </w:r>
    </w:p>
    <w:p>
      <w:pPr>
        <w:shd w:fill="F5F5F5" w:val="clear"/>
        <w:spacing w:before="40" w:after="40"/>
        <w:ind w:left="3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docType=invoice;locale=en_US;version=1;referenceId=INV-001;generatedAt=2026-03-23T16:41:36Z;templateId=uuid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Use crud_object list with filter: attributes contains 'docType=invoice' and attributes contains 'locale=en_US' to find documents. This supports retrieval by any combination of docType, locale, referenceId, version, or templateId.</w:t>
      </w:r>
    </w:p>
    <w:p>
      <w:pPr>
        <w:spacing w:before="80" w:after="80"/>
      </w:pPr>
      <w:r>
        <w:t xml:space="preserve"/>
      </w:r>
    </w:p>
    <w:p>
      <w:pPr>
        <w:pStyle w:val="Heading2"/>
        <w:pBdr>
          <w:bottom w:val="single" w:color="2E75B6" w:sz="4" w:space="4"/>
        </w:pBdr>
        <w:spacing w:before="280" w:after="80"/>
      </w:pPr>
      <w:r>
        <w:rPr>
          <w:rFonts w:ascii="Arial" w:cs="Arial" w:eastAsia="Arial" w:hAnsi="Arial"/>
          <w:b/>
          <w:bCs/>
          <w:color w:val="2E75B6"/>
          <w:sz w:val="26"/>
          <w:szCs w:val="26"/>
        </w:rPr>
        <w:t xml:space="preserve">13.4 Multi-Locale Support</w:t>
      </w:r>
    </w:p>
    <w:p>
      <w:pPr>
        <w:spacing w:before="60" w:after="100"/>
      </w:pPr>
      <w:r>
        <w:rPr>
          <w:rFonts w:ascii="Arial" w:cs="Arial" w:eastAsia="Arial" w:hAnsi="Arial"/>
          <w:sz w:val="22"/>
          <w:szCs w:val="22"/>
        </w:rPr>
        <w:t xml:space="preserve">To add a new locale (e.g. Spanish):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Insert translation rows into DocGen.translations for doc_type=invoice, locale=es_ES.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Create a Content node in docs/templates with attributes docType=invoice;locale=es_ES;version=1;active=true.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Call GenerateDocument with locale: "es_ES" — the correct template and translations are selected automatically.</w:t>
      </w:r>
    </w:p>
    <w:p>
      <w:r>
        <w:br w:type="page"/>
      </w:r>
    </w:p>
    <w:p>
      <w:pPr>
        <w:pStyle w:val="Heading1"/>
        <w:spacing w:before="360" w:after="120"/>
      </w:pPr>
      <w:r>
        <w:rPr>
          <w:rFonts w:ascii="Arial" w:cs="Arial" w:eastAsia="Arial" w:hAnsi="Arial"/>
          <w:b/>
          <w:bCs/>
          <w:color w:val="1F3864"/>
          <w:sz w:val="32"/>
          <w:szCs w:val="32"/>
        </w:rPr>
        <w:t xml:space="preserve">14. Troubleshooting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800"/>
        <w:gridCol w:w="3760"/>
      </w:tblGrid>
      <w:tr>
        <w:trPr>
          <w:tblHeader/>
        </w:trPr>
        <w:tc>
          <w:tcPr>
            <w:tcW w:type="dxa" w:w="28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Symptom</w:t>
            </w:r>
          </w:p>
        </w:tc>
        <w:tc>
          <w:tcPr>
            <w:tcW w:type="dxa" w:w="280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Cause</w:t>
            </w:r>
          </w:p>
        </w:tc>
        <w:tc>
          <w:tcPr>
            <w:tcW w:type="dxa" w:w="3760"/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Fix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generate_pdf fails from SSI page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fileSource=NULL (pre-v25 build)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Deploy updated PublicServlet.java.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PDF template has blank values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BuildMergeData payload empty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Verify SeedTranslations ran; check parseJson.apply() in script.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\n rendering literally in browser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getJsonValue unescaping (pre-v25)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Deploy updated PublicServlet.java.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parseJson(raw) fails in Groovy script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Function needs .apply() in Groovy 5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Change to parseJson.apply(str).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crud_record list loops unexpectedly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Missing iterate:false in config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Add "iterate":"false" to the step config.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S3 PUT fails: restricted header Host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Java HttpClient blocks Host header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Ensure jdk.httpclient.allowRestrictedHeaders=host at startup (HierarchaContextListener).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CSV import 500 error on startup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TableRecordsServlet casting to CsvTableDataSource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Deploy updated TableRecordsServlet.java using TableDataSource interface.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CSV import H12 timeout on Heroku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Row-by-row insert (old code path)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Deploy JdbcTableDataSource.java + PostgresTableDataSource.java with COPY/batch insert.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Import: column col_id does not exist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Hardcoded system column name assumption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Deploy latest JdbcTableDataSource.java which looks up system column UUIDs dynamically.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Async step result is empty string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Expected — async result is always {"result":"async"}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Async steps do not produce usable output for downstream steps. This is by design.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Download URL contains %22</w:t>
            </w:r>
          </w:p>
        </w:tc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Groovy GString field values have quote wrappers</w:t>
            </w:r>
          </w:p>
        </w:tc>
        <w:tc>
          <w:tcPr>
            <w:tcW w:type="dxa" w:w="37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Deploy latest DocGen.hpkg (fixed in RenderDocList script).</w:t>
            </w:r>
          </w:p>
        </w:tc>
      </w:tr>
    </w:tbl>
    <w:sectPr>
      <w:headerReference w:type="default" r:id="rId6"/>
      <w:footerReference w:type="default" r:id="rId7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75B6" w:sz="6" w:space="4"/>
      </w:pBdr>
      <w:jc w:val="center"/>
    </w:pPr>
    <w:r>
      <w:rPr>
        <w:rFonts w:ascii="Arial" w:cs="Arial" w:eastAsia="Arial" w:hAnsi="Arial"/>
        <w:color w:val="888888"/>
        <w:sz w:val="18"/>
        <w:szCs w:val="18"/>
      </w:rPr>
      <w:t xml:space="preserve">Page </w:t>
    </w:r>
    <w:r>
      <w:rPr>
        <w:rFonts w:ascii="Arial" w:cs="Arial" w:eastAsia="Arial" w:hAnsi="Arial"/>
        <w:color w:val="888888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color w:val="888888"/>
        <w:sz w:val="18"/>
        <w:szCs w:val="18"/>
      </w:rPr>
      <w:t xml:space="preserve"> of </w:t>
    </w:r>
    <w:r>
      <w:rPr>
        <w:rFonts w:ascii="Arial" w:cs="Arial" w:eastAsia="Arial" w:hAnsi="Arial"/>
        <w:color w:val="888888"/>
        <w:sz w:val="18"/>
        <w:szCs w:val="18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E75B6" w:sz="6" w:space="4"/>
      </w:pBdr>
      <w:tabs>
        <w:tab w:val="right" w:pos="9360"/>
      </w:tabs>
    </w:pPr>
    <w:r>
      <w:rPr>
        <w:rFonts w:ascii="Arial" w:cs="Arial" w:eastAsia="Arial" w:hAnsi="Arial"/>
        <w:color w:val="888888"/>
        <w:sz w:val="18"/>
        <w:szCs w:val="18"/>
      </w:rPr>
      <w:t xml:space="preserve">FlowClick User Manual</w:t>
    </w:r>
    <w:r>
      <w:rPr>
        <w:rFonts w:ascii="Arial" w:cs="Arial" w:eastAsia="Arial" w:hAnsi="Arial"/>
        <w:color w:val="888888"/>
        <w:sz w:val="18"/>
        <w:szCs w:val="18"/>
      </w:rPr>
      <w:t xml:space="preserve">	Build v26 — March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0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120"/>
      <w:outlineLvl w:val="0"/>
    </w:pPr>
    <w:rPr>
      <w:rFonts w:ascii="Arial" w:cs="Arial" w:eastAsia="Arial" w:hAnsi="Arial"/>
      <w:b/>
      <w:bCs/>
      <w:color w:val="1F3864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80" w:after="80"/>
      <w:outlineLvl w:val="1"/>
    </w:pPr>
    <w:rPr>
      <w:rFonts w:ascii="Arial" w:cs="Arial" w:eastAsia="Arial" w:hAnsi="Arial"/>
      <w:b/>
      <w:bCs/>
      <w:color w:val="2E75B6"/>
      <w:sz w:val="26"/>
      <w:szCs w:val="26"/>
    </w:rPr>
  </w:style>
  <w:style w:type="paragraph" w:styleId="Heading3">
    <w:name w:val="Heading 3"/>
    <w:basedOn w:val="Normal"/>
    <w:next w:val="Normal"/>
    <w:qFormat/>
    <w:pPr>
      <w:spacing w:before="200" w:after="60"/>
      <w:outlineLvl w:val="2"/>
    </w:pPr>
    <w:rPr>
      <w:rFonts w:ascii="Arial" w:cs="Arial" w:eastAsia="Arial" w:hAnsi="Arial"/>
      <w:b/>
      <w:bCs/>
      <w:color w:val="1F3864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2026-03-25T17:03:32.875Z</dcterms:created>
  <dcterms:modified xsi:type="dcterms:W3CDTF">2026-03-25T17:03:32.876Z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