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440" w:after="120"/>
        <w:jc w:val="center"/>
      </w:pPr>
      <w:r>
        <w:rPr>
          <w:rFonts w:ascii="Arial" w:cs="Arial" w:eastAsia="Arial" w:hAnsi="Arial"/>
          <w:b/>
          <w:bCs/>
          <w:color w:val="1F4E79"/>
          <w:sz w:val="72"/>
          <w:szCs w:val="72"/>
        </w:rPr>
        <w:t xml:space="preserve">FlowClick</w:t>
      </w:r>
    </w:p>
    <w:p>
      <w:pPr>
        <w:spacing w:before="0" w:after="120"/>
        <w:jc w:val="center"/>
      </w:pPr>
      <w:r>
        <w:rPr>
          <w:rFonts w:ascii="Arial" w:cs="Arial" w:eastAsia="Arial" w:hAnsi="Arial"/>
          <w:color w:val="2E75B6"/>
          <w:sz w:val="40"/>
          <w:szCs w:val="40"/>
        </w:rPr>
        <w:t xml:space="preserve">API Reference</w:t>
      </w:r>
    </w:p>
    <w:p>
      <w:pPr>
        <w:spacing w:before="0" w:after="2880"/>
        <w:jc w:val="center"/>
      </w:pPr>
      <w:r>
        <w:rPr>
          <w:rFonts w:ascii="Arial" w:cs="Arial" w:eastAsia="Arial" w:hAnsi="Arial"/>
          <w:color w:val="404040"/>
          <w:sz w:val="22"/>
          <w:szCs w:val="22"/>
        </w:rPr>
        <w:t xml:space="preserve">Complete developer reference for all FlowClick REST, OData, MCP, and WebSocket APIs</w:t>
      </w:r>
    </w:p>
    <w:p>
      <w:pPr>
        <w:jc w:val="center"/>
      </w:pPr>
      <w:r>
        <w:rPr>
          <w:rFonts w:ascii="Arial" w:cs="Arial" w:eastAsia="Arial" w:hAnsi="Arial"/>
          <w:color w:val="888888"/>
          <w:sz w:val="20"/>
          <w:szCs w:val="20"/>
        </w:rPr>
        <w:t xml:space="preserve">Build v27  •  2026-03-29</w:t>
      </w:r>
    </w:p>
    <w:p>
      <w:r>
        <w:br w:type="page"/>
      </w:r>
    </w:p>
    <w:p>
      <w:pPr>
        <w:pStyle w:val="Heading1"/>
        <w:pBdr>
          <w:bottom w:val="single" w:color="2E75B6" w:sz="6" w:space="1"/>
        </w:pBdr>
        <w:spacing w:before="320" w:after="160"/>
      </w:pPr>
      <w:r>
        <w:rPr>
          <w:rFonts w:ascii="Arial" w:cs="Arial" w:eastAsia="Arial" w:hAnsi="Arial"/>
          <w:b/>
          <w:bCs/>
          <w:color w:val="1F4E79"/>
          <w:sz w:val="32"/>
          <w:szCs w:val="32"/>
        </w:rPr>
        <w:t xml:space="preserve">1. Overview</w:t>
      </w:r>
    </w:p>
    <w:p>
      <w:pPr>
        <w:spacing w:before="60" w:after="80"/>
      </w:pPr>
      <w:r>
        <w:rPr>
          <w:rFonts w:ascii="Arial" w:cs="Arial" w:eastAsia="Arial" w:hAnsi="Arial"/>
          <w:b w:val="false"/>
          <w:bCs w:val="false"/>
          <w:color w:val="404040"/>
          <w:sz w:val="20"/>
          <w:szCs w:val="20"/>
        </w:rPr>
        <w:t xml:space="preserve">FlowClick exposes multiple API surfaces: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API</w:t>
            </w:r>
          </w:p>
        </w:tc>
        <w:tc>
          <w:tcPr>
            <w:tcW w:type="dxa" w:w="636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Description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/api/*</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Structured REST API — CRUD for all node types (accounts, apps, flows, folders, users, etc.)</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/api/auth/*</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Authentication — login, logout, register, token management</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/api/agent/*</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AI Agent — agentic chat and tool catalog</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/api/tablerec/*</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Table Records — bulk CSV import/export for application tables</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/tabledata/*</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Table Data — CRUD for individual records in physical tables</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/odata/*</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OData v4 — standards-based query with $filter, $orderby, $top, $skip, $select</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/pub/*</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Public Content — serve content and files from public folders</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/flow/*</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Flow Execution — run flows via HTTP</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/upload/*</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File Upload/Download — binary file management</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/bundle/*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Application Packages — export/import .hpkg files</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/mcp/*</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MCP Server — Model Context Protocol for Claude Desktop and AI clients</w:t>
            </w:r>
          </w:p>
        </w:tc>
      </w:tr>
    </w:tbl>
    <w:p>
      <w:pPr>
        <w:spacing w:before="0" w:after="120"/>
      </w:pPr>
      <w:r>
        <w:t xml:space="preserve"/>
      </w:r>
    </w:p>
    <w:p>
      <w:pPr>
        <w:pStyle w:val="Heading2"/>
        <w:spacing w:before="240" w:after="120"/>
      </w:pPr>
      <w:r>
        <w:rPr>
          <w:rFonts w:ascii="Arial" w:cs="Arial" w:eastAsia="Arial" w:hAnsi="Arial"/>
          <w:b/>
          <w:bCs/>
          <w:color w:val="2E75B6"/>
          <w:sz w:val="26"/>
          <w:szCs w:val="26"/>
        </w:rPr>
        <w:t xml:space="preserve">1.1 Authentication</w:t>
      </w:r>
    </w:p>
    <w:p>
      <w:pPr>
        <w:spacing w:before="60" w:after="80"/>
      </w:pPr>
      <w:r>
        <w:rPr>
          <w:rFonts w:ascii="Arial" w:cs="Arial" w:eastAsia="Arial" w:hAnsi="Arial"/>
          <w:b w:val="false"/>
          <w:bCs w:val="false"/>
          <w:color w:val="404040"/>
          <w:sz w:val="20"/>
          <w:szCs w:val="20"/>
        </w:rPr>
        <w:t xml:space="preserve">All /api/*, /tabledata/*, /odata/*, /upload/*, /flow/*, and /bundle/* endpoints require authentication.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Method</w:t>
            </w:r>
          </w:p>
        </w:tc>
        <w:tc>
          <w:tcPr>
            <w:tcW w:type="dxa" w:w="636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Description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Session cookie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Set by POST /api/auth/login. Used by the browser admin UI.</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Bearer token</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Authorization: Bearer YOUR_TOKEN. Use for API access and integrations.</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X-HTTP-Method-Override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Allows clients that cannot send PATCH to override GET/POST.</w:t>
            </w:r>
          </w:p>
        </w:tc>
      </w:tr>
    </w:tbl>
    <w:p>
      <w:pPr>
        <w:spacing w:before="0" w:after="120"/>
      </w:pPr>
      <w:r>
        <w:t xml:space="preserve"/>
      </w:r>
    </w:p>
    <w:p>
      <w:pPr>
        <w:pStyle w:val="Heading2"/>
        <w:spacing w:before="240" w:after="120"/>
      </w:pPr>
      <w:r>
        <w:rPr>
          <w:rFonts w:ascii="Arial" w:cs="Arial" w:eastAsia="Arial" w:hAnsi="Arial"/>
          <w:b/>
          <w:bCs/>
          <w:color w:val="2E75B6"/>
          <w:sz w:val="26"/>
          <w:szCs w:val="26"/>
        </w:rPr>
        <w:t xml:space="preserve">1.2 Response Format</w:t>
      </w:r>
    </w:p>
    <w:p>
      <w:pPr>
        <w:spacing w:before="60" w:after="80"/>
      </w:pPr>
      <w:r>
        <w:rPr>
          <w:rFonts w:ascii="Arial" w:cs="Arial" w:eastAsia="Arial" w:hAnsi="Arial"/>
          <w:b w:val="false"/>
          <w:bCs w:val="false"/>
          <w:color w:val="404040"/>
          <w:sz w:val="20"/>
          <w:szCs w:val="20"/>
        </w:rPr>
        <w:t xml:space="preserve">All /api/* responses follow this envelope:</w:t>
      </w:r>
    </w:p>
    <w:p>
      <w:pPr>
        <w:shd w:fill="EFF3F8" w:val="clear"/>
        <w:spacing w:before="40" w:after="40"/>
        <w:ind w:left="720"/>
      </w:pPr>
      <w:r>
        <w:rPr>
          <w:rFonts w:ascii="Courier New" w:cs="Courier New" w:eastAsia="Courier New" w:hAnsi="Courier New"/>
          <w:color w:val="1F3864"/>
          <w:sz w:val="18"/>
          <w:szCs w:val="18"/>
        </w:rPr>
        <w:t xml:space="preserve">{ "success": true, "data": { ... },</w:t>
      </w:r>
    </w:p>
    <w:p>
      <w:pPr>
        <w:shd w:fill="EFF3F8" w:val="clear"/>
        <w:spacing w:before="40" w:after="40"/>
        <w:ind w:left="720"/>
      </w:pPr>
      <w:r>
        <w:rPr>
          <w:rFonts w:ascii="Courier New" w:cs="Courier New" w:eastAsia="Courier New" w:hAnsi="Courier New"/>
          <w:color w:val="1F3864"/>
          <w:sz w:val="18"/>
          <w:szCs w:val="18"/>
        </w:rPr>
        <w:t xml:space="preserve">  "total": 42,          // list total count</w:t>
      </w:r>
    </w:p>
    <w:p>
      <w:pPr>
        <w:shd w:fill="EFF3F8" w:val="clear"/>
        <w:spacing w:before="40" w:after="40"/>
        <w:ind w:left="720"/>
      </w:pPr>
      <w:r>
        <w:rPr>
          <w:rFonts w:ascii="Courier New" w:cs="Courier New" w:eastAsia="Courier New" w:hAnsi="Courier New"/>
          <w:color w:val="1F3864"/>
          <w:sz w:val="18"/>
          <w:szCs w:val="18"/>
        </w:rPr>
        <w:t xml:space="preserve">  "errorCode": "...",   // on error</w:t>
      </w:r>
    </w:p>
    <w:p>
      <w:pPr>
        <w:shd w:fill="EFF3F8" w:val="clear"/>
        <w:spacing w:before="40" w:after="40"/>
        <w:ind w:left="720"/>
      </w:pPr>
      <w:r>
        <w:rPr>
          <w:rFonts w:ascii="Courier New" w:cs="Courier New" w:eastAsia="Courier New" w:hAnsi="Courier New"/>
          <w:color w:val="1F3864"/>
          <w:sz w:val="18"/>
          <w:szCs w:val="18"/>
        </w:rPr>
        <w:t xml:space="preserve">  "errorMessage": "..." // on error</w:t>
      </w:r>
    </w:p>
    <w:p>
      <w:pPr>
        <w:shd w:fill="EFF3F8" w:val="clear"/>
        <w:spacing w:before="40" w:after="40"/>
        <w:ind w:left="720"/>
      </w:pPr>
      <w:r>
        <w:rPr>
          <w:rFonts w:ascii="Courier New" w:cs="Courier New" w:eastAsia="Courier New" w:hAnsi="Courier New"/>
          <w:color w:val="1F3864"/>
          <w:sz w:val="18"/>
          <w:szCs w:val="18"/>
        </w:rPr>
        <w:t xml:space="preserve">}</w:t>
      </w:r>
    </w:p>
    <w:p>
      <w:pPr>
        <w:spacing w:before="0" w:after="120"/>
      </w:pPr>
      <w:r>
        <w:t xml:space="preserve"/>
      </w:r>
    </w:p>
    <w:p>
      <w:pPr>
        <w:pStyle w:val="Heading1"/>
        <w:pBdr>
          <w:bottom w:val="single" w:color="2E75B6" w:sz="6" w:space="1"/>
        </w:pBdr>
        <w:spacing w:before="320" w:after="160"/>
      </w:pPr>
      <w:r>
        <w:rPr>
          <w:rFonts w:ascii="Arial" w:cs="Arial" w:eastAsia="Arial" w:hAnsi="Arial"/>
          <w:b/>
          <w:bCs/>
          <w:color w:val="1F4E79"/>
          <w:sz w:val="32"/>
          <w:szCs w:val="32"/>
        </w:rPr>
        <w:t xml:space="preserve">2. Authentication API</w:t>
      </w:r>
    </w:p>
    <w:p>
      <w:pPr>
        <w:spacing w:before="60" w:after="80"/>
      </w:pPr>
      <w:r>
        <w:rPr>
          <w:rFonts w:ascii="Arial" w:cs="Arial" w:eastAsia="Arial" w:hAnsi="Arial"/>
          <w:b w:val="false"/>
          <w:bCs w:val="false"/>
          <w:color w:val="404040"/>
          <w:sz w:val="20"/>
          <w:szCs w:val="20"/>
        </w:rPr>
        <w:t xml:space="preserve">Base path: /api/auth/</w:t>
      </w:r>
    </w:p>
    <w:p>
      <w:pPr>
        <w:spacing w:before="0" w:after="120"/>
      </w:pPr>
      <w:r>
        <w:t xml:space="preserve"/>
      </w:r>
    </w:p>
    <w:p>
      <w:pPr>
        <w:pStyle w:val="Heading3"/>
        <w:spacing w:before="180" w:after="80"/>
      </w:pPr>
      <w:r>
        <w:rPr>
          <w:rFonts w:ascii="Arial" w:cs="Arial" w:eastAsia="Arial" w:hAnsi="Arial"/>
          <w:b/>
          <w:bCs/>
          <w:color w:val="404040"/>
          <w:sz w:val="22"/>
          <w:szCs w:val="22"/>
        </w:rPr>
        <w:t xml:space="preserve">POST /api/auth/login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Field</w:t>
            </w:r>
          </w:p>
        </w:tc>
        <w:tc>
          <w:tcPr>
            <w:tcW w:type="dxa" w:w="636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Description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username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Username in handle@accountname format. *Either username or email required.</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email</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Email address. Alternative to username.</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password</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User password. Required.</w:t>
            </w:r>
          </w:p>
        </w:tc>
      </w:tr>
    </w:tbl>
    <w:p>
      <w:pPr>
        <w:spacing w:before="0" w:after="120"/>
      </w:pPr>
      <w:r>
        <w:t xml:space="preserve"/>
      </w:r>
    </w:p>
    <w:p>
      <w:pPr>
        <w:pStyle w:val="Heading3"/>
        <w:spacing w:before="180" w:after="80"/>
      </w:pPr>
      <w:r>
        <w:rPr>
          <w:rFonts w:ascii="Arial" w:cs="Arial" w:eastAsia="Arial" w:hAnsi="Arial"/>
          <w:b/>
          <w:bCs/>
          <w:color w:val="404040"/>
          <w:sz w:val="22"/>
          <w:szCs w:val="22"/>
        </w:rPr>
        <w:t xml:space="preserve">POST /api/auth/logout</w:t>
      </w:r>
    </w:p>
    <w:p>
      <w:pPr>
        <w:spacing w:before="60" w:after="80"/>
      </w:pPr>
      <w:r>
        <w:rPr>
          <w:rFonts w:ascii="Arial" w:cs="Arial" w:eastAsia="Arial" w:hAnsi="Arial"/>
          <w:b w:val="false"/>
          <w:bCs w:val="false"/>
          <w:color w:val="404040"/>
          <w:sz w:val="20"/>
          <w:szCs w:val="20"/>
        </w:rPr>
        <w:t xml:space="preserve">Invalidate the current session. No body required.</w:t>
      </w:r>
    </w:p>
    <w:p>
      <w:pPr>
        <w:pStyle w:val="Heading3"/>
        <w:spacing w:before="180" w:after="80"/>
      </w:pPr>
      <w:r>
        <w:rPr>
          <w:rFonts w:ascii="Arial" w:cs="Arial" w:eastAsia="Arial" w:hAnsi="Arial"/>
          <w:b/>
          <w:bCs/>
          <w:color w:val="404040"/>
          <w:sz w:val="22"/>
          <w:szCs w:val="22"/>
        </w:rPr>
        <w:t xml:space="preserve">GET /api/auth/me</w:t>
      </w:r>
    </w:p>
    <w:p>
      <w:pPr>
        <w:spacing w:before="60" w:after="80"/>
      </w:pPr>
      <w:r>
        <w:rPr>
          <w:rFonts w:ascii="Arial" w:cs="Arial" w:eastAsia="Arial" w:hAnsi="Arial"/>
          <w:b w:val="false"/>
          <w:bCs w:val="false"/>
          <w:color w:val="404040"/>
          <w:sz w:val="20"/>
          <w:szCs w:val="20"/>
        </w:rPr>
        <w:t xml:space="preserve">Return the currently authenticated user's profile.</w:t>
      </w:r>
    </w:p>
    <w:p>
      <w:pPr>
        <w:pStyle w:val="Heading3"/>
        <w:spacing w:before="180" w:after="80"/>
      </w:pPr>
      <w:r>
        <w:rPr>
          <w:rFonts w:ascii="Arial" w:cs="Arial" w:eastAsia="Arial" w:hAnsi="Arial"/>
          <w:b/>
          <w:bCs/>
          <w:color w:val="404040"/>
          <w:sz w:val="22"/>
          <w:szCs w:val="22"/>
        </w:rPr>
        <w:t xml:space="preserve">POST /api/auth/generate-api-token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Field</w:t>
            </w:r>
          </w:p>
        </w:tc>
        <w:tc>
          <w:tcPr>
            <w:tcW w:type="dxa" w:w="636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Description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name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Human-readable label for the token.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expiresAt</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ISO 8601 expiry date. Omit for non-expiring token.</w:t>
            </w:r>
          </w:p>
        </w:tc>
      </w:tr>
    </w:tbl>
    <w:p>
      <w:pPr>
        <w:pBdr>
          <w:left w:val="single" w:color="C55A11" w:sz="8" w:space="4"/>
        </w:pBdr>
        <w:spacing w:before="80" w:after="80"/>
        <w:ind w:left="360"/>
      </w:pPr>
      <w:r>
        <w:rPr>
          <w:rFonts w:ascii="Arial" w:cs="Arial" w:eastAsia="Arial" w:hAnsi="Arial"/>
          <w:b/>
          <w:bCs/>
          <w:color w:val="C55A11"/>
          <w:sz w:val="20"/>
          <w:szCs w:val="20"/>
        </w:rPr>
        <w:t xml:space="preserve">Note: </w:t>
      </w:r>
      <w:r>
        <w:rPr>
          <w:rFonts w:ascii="Arial" w:cs="Arial" w:eastAsia="Arial" w:hAnsi="Arial"/>
          <w:color w:val="404040"/>
          <w:sz w:val="20"/>
          <w:szCs w:val="20"/>
        </w:rPr>
        <w:t xml:space="preserve">The token value is shown only once. Store it securely.</w:t>
      </w:r>
    </w:p>
    <w:p>
      <w:pPr>
        <w:spacing w:before="0" w:after="120"/>
      </w:pPr>
      <w:r>
        <w:t xml:space="preserve"/>
      </w:r>
    </w:p>
    <w:p>
      <w:pPr>
        <w:pStyle w:val="Heading1"/>
        <w:pBdr>
          <w:bottom w:val="single" w:color="2E75B6" w:sz="6" w:space="1"/>
        </w:pBdr>
        <w:spacing w:before="320" w:after="160"/>
      </w:pPr>
      <w:r>
        <w:rPr>
          <w:rFonts w:ascii="Arial" w:cs="Arial" w:eastAsia="Arial" w:hAnsi="Arial"/>
          <w:b/>
          <w:bCs/>
          <w:color w:val="1F4E79"/>
          <w:sz w:val="32"/>
          <w:szCs w:val="32"/>
        </w:rPr>
        <w:t xml:space="preserve">3. Structured REST API</w:t>
      </w:r>
    </w:p>
    <w:p>
      <w:pPr>
        <w:spacing w:before="60" w:after="80"/>
      </w:pPr>
      <w:r>
        <w:rPr>
          <w:rFonts w:ascii="Arial" w:cs="Arial" w:eastAsia="Arial" w:hAnsi="Arial"/>
          <w:b w:val="false"/>
          <w:bCs w:val="false"/>
          <w:color w:val="404040"/>
          <w:sz w:val="20"/>
          <w:szCs w:val="20"/>
        </w:rPr>
        <w:t xml:space="preserve">Base path: /api/  —  Every node type follows the same CRUD pattern:</w:t>
      </w:r>
    </w:p>
    <w:p>
      <w:pPr>
        <w:shd w:fill="EFF3F8" w:val="clear"/>
        <w:spacing w:before="40" w:after="40"/>
        <w:ind w:left="720"/>
      </w:pPr>
      <w:r>
        <w:rPr>
          <w:rFonts w:ascii="Courier New" w:cs="Courier New" w:eastAsia="Courier New" w:hAnsi="Courier New"/>
          <w:color w:val="1F3864"/>
          <w:sz w:val="18"/>
          <w:szCs w:val="18"/>
        </w:rPr>
        <w:t xml:space="preserve">GET    /api/{type}            — list</w:t>
      </w:r>
    </w:p>
    <w:p>
      <w:pPr>
        <w:shd w:fill="EFF3F8" w:val="clear"/>
        <w:spacing w:before="40" w:after="40"/>
        <w:ind w:left="720"/>
      </w:pPr>
      <w:r>
        <w:rPr>
          <w:rFonts w:ascii="Courier New" w:cs="Courier New" w:eastAsia="Courier New" w:hAnsi="Courier New"/>
          <w:color w:val="1F3864"/>
          <w:sz w:val="18"/>
          <w:szCs w:val="18"/>
        </w:rPr>
        <w:t xml:space="preserve">POST   /api/{type}            — create</w:t>
      </w:r>
    </w:p>
    <w:p>
      <w:pPr>
        <w:shd w:fill="EFF3F8" w:val="clear"/>
        <w:spacing w:before="40" w:after="40"/>
        <w:ind w:left="720"/>
      </w:pPr>
      <w:r>
        <w:rPr>
          <w:rFonts w:ascii="Courier New" w:cs="Courier New" w:eastAsia="Courier New" w:hAnsi="Courier New"/>
          <w:color w:val="1F3864"/>
          <w:sz w:val="18"/>
          <w:szCs w:val="18"/>
        </w:rPr>
        <w:t xml:space="preserve">GET    /api/{type}/{id}       — read</w:t>
      </w:r>
    </w:p>
    <w:p>
      <w:pPr>
        <w:shd w:fill="EFF3F8" w:val="clear"/>
        <w:spacing w:before="40" w:after="40"/>
        <w:ind w:left="720"/>
      </w:pPr>
      <w:r>
        <w:rPr>
          <w:rFonts w:ascii="Courier New" w:cs="Courier New" w:eastAsia="Courier New" w:hAnsi="Courier New"/>
          <w:color w:val="1F3864"/>
          <w:sz w:val="18"/>
          <w:szCs w:val="18"/>
        </w:rPr>
        <w:t xml:space="preserve">PATCH  /api/{type}/{id}       — update</w:t>
      </w:r>
    </w:p>
    <w:p>
      <w:pPr>
        <w:shd w:fill="EFF3F8" w:val="clear"/>
        <w:spacing w:before="40" w:after="40"/>
        <w:ind w:left="720"/>
      </w:pPr>
      <w:r>
        <w:rPr>
          <w:rFonts w:ascii="Courier New" w:cs="Courier New" w:eastAsia="Courier New" w:hAnsi="Courier New"/>
          <w:color w:val="1F3864"/>
          <w:sz w:val="18"/>
          <w:szCs w:val="18"/>
        </w:rPr>
        <w:t xml:space="preserve">DELETE /api/{type}/{id}       — delete</w:t>
      </w:r>
    </w:p>
    <w:p>
      <w:pPr>
        <w:spacing w:before="0" w:after="120"/>
      </w:pPr>
      <w:r>
        <w:t xml:space="preserve"/>
      </w:r>
    </w:p>
    <w:p>
      <w:pPr>
        <w:spacing w:before="60" w:after="80"/>
      </w:pPr>
      <w:r>
        <w:rPr>
          <w:rFonts w:ascii="Arial" w:cs="Arial" w:eastAsia="Arial" w:hAnsi="Arial"/>
          <w:b w:val="false"/>
          <w:bCs w:val="false"/>
          <w:color w:val="404040"/>
          <w:sz w:val="20"/>
          <w:szCs w:val="20"/>
        </w:rPr>
        <w:t xml:space="preserve">Supported types: accounts, applications, folders, contents, files, flows, steps, databases, tables, columns, users, groups, tokens, variables, schedules, permissions, approvers</w:t>
      </w:r>
    </w:p>
    <w:p>
      <w:pPr>
        <w:spacing w:before="0" w:after="120"/>
      </w:pPr>
      <w:r>
        <w:t xml:space="preserve"/>
      </w:r>
    </w:p>
    <w:p>
      <w:pPr>
        <w:pStyle w:val="Heading2"/>
        <w:spacing w:before="240" w:after="120"/>
      </w:pPr>
      <w:r>
        <w:rPr>
          <w:rFonts w:ascii="Arial" w:cs="Arial" w:eastAsia="Arial" w:hAnsi="Arial"/>
          <w:b/>
          <w:bCs/>
          <w:color w:val="2E75B6"/>
          <w:sz w:val="26"/>
          <w:szCs w:val="26"/>
        </w:rPr>
        <w:t xml:space="preserve">3.1 Step Fields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Field</w:t>
            </w:r>
          </w:p>
        </w:tc>
        <w:tc>
          <w:tcPr>
            <w:tcW w:type="dxa" w:w="636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Description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name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Step display name. Required.</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stepType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Step type key. See step type reference. Required.</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stepOrder</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Zero-based execution order within the flow.</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config</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JSON string — step-specific configuration.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resultVar</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Variable name for step output. Accessible as {{steps.varName.result}}.</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condition</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Boolean expression — step is skipped if false.</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stepDescription</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Human-readable note displayed on the canvas card.</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asyncStep</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Boolean. When true, step runs on a background thread; flow continues immediately. Result not available to subsequent steps. Default: false.</w:t>
            </w:r>
          </w:p>
        </w:tc>
      </w:tr>
    </w:tbl>
    <w:p>
      <w:pPr>
        <w:spacing w:before="0" w:after="120"/>
      </w:pPr>
      <w:r>
        <w:t xml:space="preserve"/>
      </w:r>
    </w:p>
    <w:p>
      <w:pPr>
        <w:pBdr>
          <w:left w:val="single" w:color="C55A11" w:sz="8" w:space="4"/>
        </w:pBdr>
        <w:spacing w:before="80" w:after="80"/>
        <w:ind w:left="360"/>
      </w:pPr>
      <w:r>
        <w:rPr>
          <w:rFonts w:ascii="Arial" w:cs="Arial" w:eastAsia="Arial" w:hAnsi="Arial"/>
          <w:b/>
          <w:bCs/>
          <w:color w:val="C55A11"/>
          <w:sz w:val="20"/>
          <w:szCs w:val="20"/>
        </w:rPr>
        <w:t xml:space="preserve">Note: </w:t>
      </w:r>
      <w:r>
        <w:rPr>
          <w:rFonts w:ascii="Arial" w:cs="Arial" w:eastAsia="Arial" w:hAnsi="Arial"/>
          <w:color w:val="404040"/>
          <w:sz w:val="20"/>
          <w:szCs w:val="20"/>
        </w:rPr>
        <w:t xml:space="preserve">asyncStep requires a database migration: ALTER TABLE "step" ADD COLUMN IF NOT EXISTS "async_step" boolean NOT NULL DEFAULT false;</w:t>
      </w:r>
    </w:p>
    <w:p>
      <w:pPr>
        <w:spacing w:before="0" w:after="120"/>
      </w:pPr>
      <w:r>
        <w:t xml:space="preserve"/>
      </w:r>
    </w:p>
    <w:p>
      <w:pPr>
        <w:pStyle w:val="Heading2"/>
        <w:spacing w:before="240" w:after="120"/>
      </w:pPr>
      <w:r>
        <w:rPr>
          <w:rFonts w:ascii="Arial" w:cs="Arial" w:eastAsia="Arial" w:hAnsi="Arial"/>
          <w:b/>
          <w:bCs/>
          <w:color w:val="2E75B6"/>
          <w:sz w:val="26"/>
          <w:szCs w:val="26"/>
        </w:rPr>
        <w:t xml:space="preserve">3.2 Valid Step Types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800"/>
        <w:gridCol w:w="5160"/>
      </w:tblGrid>
      <w:tr>
        <w:trPr>
          <w:tblHeader/>
        </w:trPr>
        <w:tc>
          <w:tcPr>
            <w:tcW w:type="dxa" w:w="240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Type Key</w:t>
            </w:r>
          </w:p>
        </w:tc>
        <w:tc>
          <w:tcPr>
            <w:tcW w:type="dxa" w:w="180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Group</w:t>
            </w:r>
          </w:p>
        </w:tc>
        <w:tc>
          <w:tcPr>
            <w:tcW w:type="dxa" w:w="516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Description</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execute_flow</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Data</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Call another flow</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crud_object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Data</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Read or write FlowClick nodes</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crud_record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Data</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Read or write table records</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loop</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Control</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Iterate over a JSON array</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loop_end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Control</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Close a loop block</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loop_pages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Control</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Iterate all rows across pages</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if_else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Control</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Conditional branch</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else_end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Control</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Close an if/else block</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merge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Transform</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Render a content template</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string_fn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Transform</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String manipulation functions</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date_fn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Transform</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Date/time arithmetic and formatting</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math_fn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Transform</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Arithmetic and numeric formatting</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extract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Transform</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Extract value from JSON or XML</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log</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Utility</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Write to server log</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http</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Utility</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Outbound HTTP request</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delay</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Utility</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Pause execution</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script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Utility</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Execute Groovy script</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mcp</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Utility</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Call MCP tool</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send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Utility</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Send email via SMTP</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agent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Utility</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Send prompt to AI agent</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validate_email</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Enrich</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Validate email address</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geocode_address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Enrich</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Geocode a street address</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normalize_phone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Enrich</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Normalise phone to E.164</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validate_url</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Enrich</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Check URL format and reachability</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enrich_record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Enrich</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Enrich semantic columns on a record</w:t>
            </w:r>
          </w:p>
        </w:tc>
      </w:tr>
      <w:tr>
        <w:trPr>
          <w:tblHeader w:val="false"/>
        </w:trP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generate_pdf</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Generate</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Convert HTML/Markdown to PDF</w:t>
            </w:r>
          </w:p>
        </w:tc>
      </w:tr>
    </w:tbl>
    <w:p>
      <w:pPr>
        <w:spacing w:before="0" w:after="120"/>
      </w:pPr>
      <w:r>
        <w:t xml:space="preserve"/>
      </w:r>
    </w:p>
    <w:p>
      <w:pPr>
        <w:pStyle w:val="Heading1"/>
        <w:pBdr>
          <w:bottom w:val="single" w:color="2E75B6" w:sz="6" w:space="1"/>
        </w:pBdr>
        <w:spacing w:before="320" w:after="160"/>
      </w:pPr>
      <w:r>
        <w:rPr>
          <w:rFonts w:ascii="Arial" w:cs="Arial" w:eastAsia="Arial" w:hAnsi="Arial"/>
          <w:b/>
          <w:bCs/>
          <w:color w:val="1F4E79"/>
          <w:sz w:val="32"/>
          <w:szCs w:val="32"/>
        </w:rPr>
        <w:t xml:space="preserve">4. Table Records API</w:t>
      </w:r>
    </w:p>
    <w:p>
      <w:pPr>
        <w:spacing w:before="60" w:after="80"/>
      </w:pPr>
      <w:r>
        <w:rPr>
          <w:rFonts w:ascii="Arial" w:cs="Arial" w:eastAsia="Arial" w:hAnsi="Arial"/>
          <w:b w:val="false"/>
          <w:bCs w:val="false"/>
          <w:color w:val="404040"/>
          <w:sz w:val="20"/>
          <w:szCs w:val="20"/>
        </w:rPr>
        <w:t xml:space="preserve">Base path: /api/tablerec/  —  Fast bulk import and export for application tables.</w:t>
      </w:r>
    </w:p>
    <w:p>
      <w:pPr>
        <w:spacing w:before="0" w:after="120"/>
      </w:pPr>
      <w:r>
        <w:t xml:space="preserve"/>
      </w:r>
    </w:p>
    <w:p>
      <w:pPr>
        <w:pStyle w:val="Heading2"/>
        <w:spacing w:before="240" w:after="120"/>
      </w:pPr>
      <w:r>
        <w:rPr>
          <w:rFonts w:ascii="Arial" w:cs="Arial" w:eastAsia="Arial" w:hAnsi="Arial"/>
          <w:b/>
          <w:bCs/>
          <w:color w:val="2E75B6"/>
          <w:sz w:val="26"/>
          <w:szCs w:val="26"/>
        </w:rPr>
        <w:t xml:space="preserve">4.1 Export Records</w:t>
      </w:r>
    </w:p>
    <w:p>
      <w:pPr>
        <w:shd w:fill="EFF3F8" w:val="clear"/>
        <w:spacing w:before="40" w:after="40"/>
        <w:ind w:left="720"/>
      </w:pPr>
      <w:r>
        <w:rPr>
          <w:rFonts w:ascii="Courier New" w:cs="Courier New" w:eastAsia="Courier New" w:hAnsi="Courier New"/>
          <w:color w:val="1F3864"/>
          <w:sz w:val="18"/>
          <w:szCs w:val="18"/>
        </w:rPr>
        <w:t xml:space="preserve">GET /api/tablerec/{tableId}/export-records</w:t>
      </w:r>
    </w:p>
    <w:p>
      <w:pPr>
        <w:spacing w:before="60" w:after="80"/>
      </w:pPr>
      <w:r>
        <w:rPr>
          <w:rFonts w:ascii="Arial" w:cs="Arial" w:eastAsia="Arial" w:hAnsi="Arial"/>
          <w:b w:val="false"/>
          <w:bCs w:val="false"/>
          <w:color w:val="404040"/>
          <w:sz w:val="20"/>
          <w:szCs w:val="20"/>
        </w:rPr>
        <w:t xml:space="preserve">Downloads the table as a CSV file. Column header names are the display names of the table's columns. System columns (id, created, modified) appear after user columns.</w:t>
      </w:r>
    </w:p>
    <w:p>
      <w:pPr>
        <w:spacing w:before="0" w:after="120"/>
      </w:pPr>
      <w:r>
        <w:t xml:space="preserve"/>
      </w:r>
    </w:p>
    <w:p>
      <w:pPr>
        <w:pStyle w:val="Heading2"/>
        <w:spacing w:before="240" w:after="120"/>
      </w:pPr>
      <w:r>
        <w:rPr>
          <w:rFonts w:ascii="Arial" w:cs="Arial" w:eastAsia="Arial" w:hAnsi="Arial"/>
          <w:b/>
          <w:bCs/>
          <w:color w:val="2E75B6"/>
          <w:sz w:val="26"/>
          <w:szCs w:val="26"/>
        </w:rPr>
        <w:t xml:space="preserve">4.2 Import Records</w:t>
      </w:r>
    </w:p>
    <w:p>
      <w:pPr>
        <w:shd w:fill="EFF3F8" w:val="clear"/>
        <w:spacing w:before="40" w:after="40"/>
        <w:ind w:left="720"/>
      </w:pPr>
      <w:r>
        <w:rPr>
          <w:rFonts w:ascii="Courier New" w:cs="Courier New" w:eastAsia="Courier New" w:hAnsi="Courier New"/>
          <w:color w:val="1F3864"/>
          <w:sz w:val="18"/>
          <w:szCs w:val="18"/>
        </w:rPr>
        <w:t xml:space="preserve">POST /api/tablerec/{tableId}/import-records?mode={mode}</w:t>
      </w:r>
    </w:p>
    <w:p>
      <w:pPr>
        <w:spacing w:before="60" w:after="80"/>
      </w:pPr>
      <w:r>
        <w:rPr>
          <w:rFonts w:ascii="Arial" w:cs="Arial" w:eastAsia="Arial" w:hAnsi="Arial"/>
          <w:b w:val="false"/>
          <w:bCs w:val="false"/>
          <w:color w:val="404040"/>
          <w:sz w:val="20"/>
          <w:szCs w:val="20"/>
        </w:rPr>
        <w:t xml:space="preserve">Uploads a CSV file (multipart, field name "file") and inserts rows into the table.</w:t>
      </w:r>
    </w:p>
    <w:p>
      <w:pPr>
        <w:spacing w:before="0"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Query Parameter</w:t>
            </w:r>
          </w:p>
        </w:tc>
        <w:tc>
          <w:tcPr>
            <w:tcW w:type="dxa" w:w="636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Description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mode=insert</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Insert all rows. Existing rows are kept. Default.</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mode=replace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Truncate the table first, then insert. Fastest for full reloads.</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mode=upsert</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Update rows with matching id, insert new rows.</w:t>
            </w:r>
          </w:p>
        </w:tc>
      </w:tr>
    </w:tbl>
    <w:p>
      <w:pPr>
        <w:spacing w:before="0" w:after="120"/>
      </w:pPr>
      <w:r>
        <w:t xml:space="preserve"/>
      </w:r>
    </w:p>
    <w:p>
      <w:pPr>
        <w:spacing w:before="60" w:after="80"/>
      </w:pPr>
      <w:r>
        <w:rPr>
          <w:rFonts w:ascii="Arial" w:cs="Arial" w:eastAsia="Arial" w:hAnsi="Arial"/>
          <w:b w:val="false"/>
          <w:bCs w:val="false"/>
          <w:color w:val="404040"/>
          <w:sz w:val="20"/>
          <w:szCs w:val="20"/>
        </w:rPr>
        <w:t xml:space="preserve">Response:</w:t>
      </w:r>
    </w:p>
    <w:p>
      <w:pPr>
        <w:shd w:fill="EFF3F8" w:val="clear"/>
        <w:spacing w:before="40" w:after="40"/>
        <w:ind w:left="720"/>
      </w:pPr>
      <w:r>
        <w:rPr>
          <w:rFonts w:ascii="Courier New" w:cs="Courier New" w:eastAsia="Courier New" w:hAnsi="Courier New"/>
          <w:color w:val="1F3864"/>
          <w:sz w:val="18"/>
          <w:szCs w:val="18"/>
        </w:rPr>
        <w:t xml:space="preserve">{ "inserted": 215327, "updated": 0, "skipped": 0, "errors": [], "message": "Import complete" }</w:t>
      </w:r>
    </w:p>
    <w:p>
      <w:pPr>
        <w:spacing w:before="0" w:after="120"/>
      </w:pPr>
      <w:r>
        <w:t xml:space="preserve"/>
      </w:r>
    </w:p>
    <w:p>
      <w:pPr>
        <w:pBdr>
          <w:left w:val="single" w:color="C55A11" w:sz="8" w:space="4"/>
        </w:pBdr>
        <w:spacing w:before="80" w:after="80"/>
        <w:ind w:left="360"/>
      </w:pPr>
      <w:r>
        <w:rPr>
          <w:rFonts w:ascii="Arial" w:cs="Arial" w:eastAsia="Arial" w:hAnsi="Arial"/>
          <w:b/>
          <w:bCs/>
          <w:color w:val="C55A11"/>
          <w:sz w:val="20"/>
          <w:szCs w:val="20"/>
        </w:rPr>
        <w:t xml:space="preserve">Note: </w:t>
      </w:r>
      <w:r>
        <w:rPr>
          <w:rFonts w:ascii="Arial" w:cs="Arial" w:eastAsia="Arial" w:hAnsi="Arial"/>
          <w:color w:val="404040"/>
          <w:sz w:val="20"/>
          <w:szCs w:val="20"/>
        </w:rPr>
        <w:t xml:space="preserve">On Postgres, mode=replace uses TRUNCATE TABLE and import uses COPY FROM STDIN (200k+ rows in seconds). On other JDBC databases, replace uses DELETE FROM and import uses batched INSERTs (500 rows/commit).</w:t>
      </w:r>
    </w:p>
    <w:p>
      <w:pPr>
        <w:pBdr>
          <w:left w:val="single" w:color="C55A11" w:sz="8" w:space="4"/>
        </w:pBdr>
        <w:spacing w:before="80" w:after="80"/>
        <w:ind w:left="360"/>
      </w:pPr>
      <w:r>
        <w:rPr>
          <w:rFonts w:ascii="Arial" w:cs="Arial" w:eastAsia="Arial" w:hAnsi="Arial"/>
          <w:b/>
          <w:bCs/>
          <w:color w:val="C55A11"/>
          <w:sz w:val="20"/>
          <w:szCs w:val="20"/>
        </w:rPr>
        <w:t xml:space="preserve">Note: </w:t>
      </w:r>
      <w:r>
        <w:rPr>
          <w:rFonts w:ascii="Arial" w:cs="Arial" w:eastAsia="Arial" w:hAnsi="Arial"/>
          <w:color w:val="404040"/>
          <w:sz w:val="20"/>
          <w:szCs w:val="20"/>
        </w:rPr>
        <w:t xml:space="preserve">The CSV header row must use the display column names of the table. System columns (id, created, modified) in the CSV are ignored — they are auto-assigned per row.</w:t>
      </w:r>
    </w:p>
    <w:p>
      <w:pPr>
        <w:spacing w:before="0" w:after="120"/>
      </w:pPr>
      <w:r>
        <w:t xml:space="preserve"/>
      </w:r>
    </w:p>
    <w:p>
      <w:pPr>
        <w:spacing w:before="60" w:after="80"/>
      </w:pPr>
      <w:r>
        <w:rPr>
          <w:rFonts w:ascii="Arial" w:cs="Arial" w:eastAsia="Arial" w:hAnsi="Arial"/>
          <w:b w:val="false"/>
          <w:bCs w:val="false"/>
          <w:color w:val="404040"/>
          <w:sz w:val="20"/>
          <w:szCs w:val="20"/>
        </w:rPr>
        <w:t xml:space="preserve">Example:</w:t>
      </w:r>
    </w:p>
    <w:p>
      <w:pPr>
        <w:shd w:fill="EFF3F8" w:val="clear"/>
        <w:spacing w:before="40" w:after="40"/>
        <w:ind w:left="720"/>
      </w:pPr>
      <w:r>
        <w:rPr>
          <w:rFonts w:ascii="Courier New" w:cs="Courier New" w:eastAsia="Courier New" w:hAnsi="Courier New"/>
          <w:color w:val="1F3864"/>
          <w:sz w:val="18"/>
          <w:szCs w:val="18"/>
        </w:rPr>
        <w:t xml:space="preserve">curl -X POST "https://app.flowclick.app/api/tablerec/{tableId}/import-records?mode=replace" \</w:t>
      </w:r>
    </w:p>
    <w:p>
      <w:pPr>
        <w:shd w:fill="EFF3F8" w:val="clear"/>
        <w:spacing w:before="40" w:after="40"/>
        <w:ind w:left="720"/>
      </w:pPr>
      <w:r>
        <w:rPr>
          <w:rFonts w:ascii="Courier New" w:cs="Courier New" w:eastAsia="Courier New" w:hAnsi="Courier New"/>
          <w:color w:val="1F3864"/>
          <w:sz w:val="18"/>
          <w:szCs w:val="18"/>
        </w:rPr>
        <w:t xml:space="preserve">  -H "Authorization: Bearer hrch_..." \</w:t>
      </w:r>
    </w:p>
    <w:p>
      <w:pPr>
        <w:shd w:fill="EFF3F8" w:val="clear"/>
        <w:spacing w:before="40" w:after="40"/>
        <w:ind w:left="720"/>
      </w:pPr>
      <w:r>
        <w:rPr>
          <w:rFonts w:ascii="Courier New" w:cs="Courier New" w:eastAsia="Courier New" w:hAnsi="Courier New"/>
          <w:color w:val="1F3864"/>
          <w:sz w:val="18"/>
          <w:szCs w:val="18"/>
        </w:rPr>
        <w:t xml:space="preserve">  -F "file=@data.csv"</w:t>
      </w:r>
    </w:p>
    <w:p>
      <w:pPr>
        <w:spacing w:before="0" w:after="120"/>
      </w:pPr>
      <w:r>
        <w:t xml:space="preserve"/>
      </w:r>
    </w:p>
    <w:p>
      <w:pPr>
        <w:pStyle w:val="Heading1"/>
        <w:pBdr>
          <w:bottom w:val="single" w:color="2E75B6" w:sz="6" w:space="1"/>
        </w:pBdr>
        <w:spacing w:before="320" w:after="160"/>
      </w:pPr>
      <w:r>
        <w:rPr>
          <w:rFonts w:ascii="Arial" w:cs="Arial" w:eastAsia="Arial" w:hAnsi="Arial"/>
          <w:b/>
          <w:bCs/>
          <w:color w:val="1F4E79"/>
          <w:sz w:val="32"/>
          <w:szCs w:val="32"/>
        </w:rPr>
        <w:t xml:space="preserve">5. OData v4 API</w:t>
      </w:r>
    </w:p>
    <w:p>
      <w:pPr>
        <w:spacing w:before="60" w:after="80"/>
      </w:pPr>
      <w:r>
        <w:rPr>
          <w:rFonts w:ascii="Arial" w:cs="Arial" w:eastAsia="Arial" w:hAnsi="Arial"/>
          <w:b w:val="false"/>
          <w:bCs w:val="false"/>
          <w:color w:val="404040"/>
          <w:sz w:val="20"/>
          <w:szCs w:val="20"/>
        </w:rPr>
        <w:t xml:space="preserve">Base path: /odata/  —  Standards-based query interface with $filter, $orderby, $top, $skip, $select, $count support.</w:t>
      </w:r>
    </w:p>
    <w:p>
      <w:pPr>
        <w:spacing w:before="0"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Parameter</w:t>
            </w:r>
          </w:p>
        </w:tc>
        <w:tc>
          <w:tcPr>
            <w:tcW w:type="dxa" w:w="636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Description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$filter</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Filter expression: name eq 'value', status ne 'x', price gt 100</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$orderby</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Sort: name asc  or  createdAt desc</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$top</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Maximum rows to return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$skip</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Rows to skip (pagination)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$select</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Comma-separated column names to return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$count=true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Include total count in response</w:t>
            </w:r>
          </w:p>
        </w:tc>
      </w:tr>
    </w:tbl>
    <w:p>
      <w:pPr>
        <w:spacing w:before="0" w:after="120"/>
      </w:pPr>
      <w:r>
        <w:t xml:space="preserve"/>
      </w:r>
    </w:p>
    <w:p>
      <w:pPr>
        <w:pStyle w:val="Heading1"/>
        <w:pBdr>
          <w:bottom w:val="single" w:color="2E75B6" w:sz="6" w:space="1"/>
        </w:pBdr>
        <w:spacing w:before="320" w:after="160"/>
      </w:pPr>
      <w:r>
        <w:rPr>
          <w:rFonts w:ascii="Arial" w:cs="Arial" w:eastAsia="Arial" w:hAnsi="Arial"/>
          <w:b/>
          <w:bCs/>
          <w:color w:val="1F4E79"/>
          <w:sz w:val="32"/>
          <w:szCs w:val="32"/>
        </w:rPr>
        <w:t xml:space="preserve">6. Flow Execution API</w:t>
      </w:r>
    </w:p>
    <w:p>
      <w:pPr>
        <w:pStyle w:val="Heading2"/>
        <w:spacing w:before="240" w:after="120"/>
      </w:pPr>
      <w:r>
        <w:rPr>
          <w:rFonts w:ascii="Arial" w:cs="Arial" w:eastAsia="Arial" w:hAnsi="Arial"/>
          <w:b/>
          <w:bCs/>
          <w:color w:val="2E75B6"/>
          <w:sz w:val="26"/>
          <w:szCs w:val="26"/>
        </w:rPr>
        <w:t xml:space="preserve">6.1 Execute via HTTP</w:t>
      </w:r>
    </w:p>
    <w:p>
      <w:pPr>
        <w:shd w:fill="EFF3F8" w:val="clear"/>
        <w:spacing w:before="40" w:after="40"/>
        <w:ind w:left="720"/>
      </w:pPr>
      <w:r>
        <w:rPr>
          <w:rFonts w:ascii="Courier New" w:cs="Courier New" w:eastAsia="Courier New" w:hAnsi="Courier New"/>
          <w:color w:val="1F3864"/>
          <w:sz w:val="18"/>
          <w:szCs w:val="18"/>
        </w:rPr>
        <w:t xml:space="preserve">POST /flow/{flowId}</w:t>
      </w:r>
    </w:p>
    <w:p>
      <w:pPr>
        <w:spacing w:before="60" w:after="80"/>
      </w:pPr>
      <w:r>
        <w:rPr>
          <w:rFonts w:ascii="Arial" w:cs="Arial" w:eastAsia="Arial" w:hAnsi="Arial"/>
          <w:b w:val="false"/>
          <w:bCs w:val="false"/>
          <w:color w:val="404040"/>
          <w:sz w:val="20"/>
          <w:szCs w:val="20"/>
        </w:rPr>
        <w:t xml:space="preserve">Execute a flow with an optional JSON body as input. The body is accessible as {{input.field}} inside the flow. Returns the full ExecutionResult including all step outputs.</w:t>
      </w:r>
    </w:p>
    <w:p>
      <w:pPr>
        <w:spacing w:before="0" w:after="120"/>
      </w:pPr>
      <w:r>
        <w:t xml:space="preserve"/>
      </w:r>
    </w:p>
    <w:p>
      <w:pPr>
        <w:pStyle w:val="Heading2"/>
        <w:spacing w:before="240" w:after="120"/>
      </w:pPr>
      <w:r>
        <w:rPr>
          <w:rFonts w:ascii="Arial" w:cs="Arial" w:eastAsia="Arial" w:hAnsi="Arial"/>
          <w:b/>
          <w:bCs/>
          <w:color w:val="2E75B6"/>
          <w:sz w:val="26"/>
          <w:szCs w:val="26"/>
        </w:rPr>
        <w:t xml:space="preserve">6.2 Execute via SSI</w:t>
      </w:r>
    </w:p>
    <w:p>
      <w:pPr>
        <w:spacing w:before="60" w:after="80"/>
      </w:pPr>
      <w:r>
        <w:rPr>
          <w:rFonts w:ascii="Arial" w:cs="Arial" w:eastAsia="Arial" w:hAnsi="Arial"/>
          <w:b w:val="false"/>
          <w:bCs w:val="false"/>
          <w:color w:val="404040"/>
          <w:sz w:val="20"/>
          <w:szCs w:val="20"/>
        </w:rPr>
        <w:t xml:space="preserve">From a public content page:</w:t>
      </w:r>
    </w:p>
    <w:p>
      <w:pPr>
        <w:shd w:fill="EFF3F8" w:val="clear"/>
        <w:spacing w:before="40" w:after="40"/>
        <w:ind w:left="720"/>
      </w:pPr>
      <w:r>
        <w:rPr>
          <w:rFonts w:ascii="Courier New" w:cs="Courier New" w:eastAsia="Courier New" w:hAnsi="Courier New"/>
          <w:color w:val="1F3864"/>
          <w:sz w:val="18"/>
          <w:szCs w:val="18"/>
        </w:rPr>
        <w:t xml:space="preserve">&lt;!--#include flow="FlowName" input='{"userId":"{{session.userId}}"}' --&gt;</w:t>
      </w:r>
    </w:p>
    <w:p>
      <w:pPr>
        <w:spacing w:before="60" w:after="80"/>
      </w:pPr>
      <w:r>
        <w:rPr>
          <w:rFonts w:ascii="Arial" w:cs="Arial" w:eastAsia="Arial" w:hAnsi="Arial"/>
          <w:b w:val="false"/>
          <w:bCs w:val="false"/>
          <w:color w:val="404040"/>
          <w:sz w:val="20"/>
          <w:szCs w:val="20"/>
        </w:rPr>
        <w:t xml:space="preserve">The flow result replaces the directive inline. Supports {{session.x}}, {{request.param.x}}, and {{request.header.x}} tokens in the input.</w:t>
      </w:r>
    </w:p>
    <w:p>
      <w:pPr>
        <w:spacing w:before="0" w:after="120"/>
      </w:pPr>
      <w:r>
        <w:t xml:space="preserve"/>
      </w:r>
    </w:p>
    <w:p>
      <w:pPr>
        <w:pStyle w:val="Heading1"/>
        <w:pBdr>
          <w:bottom w:val="single" w:color="2E75B6" w:sz="6" w:space="1"/>
        </w:pBdr>
        <w:spacing w:before="320" w:after="160"/>
      </w:pPr>
      <w:r>
        <w:rPr>
          <w:rFonts w:ascii="Arial" w:cs="Arial" w:eastAsia="Arial" w:hAnsi="Arial"/>
          <w:b/>
          <w:bCs/>
          <w:color w:val="1F4E79"/>
          <w:sz w:val="32"/>
          <w:szCs w:val="32"/>
        </w:rPr>
        <w:t xml:space="preserve">7. MCP Server</w:t>
      </w:r>
    </w:p>
    <w:p>
      <w:pPr>
        <w:spacing w:before="60" w:after="80"/>
      </w:pPr>
      <w:r>
        <w:rPr>
          <w:rFonts w:ascii="Arial" w:cs="Arial" w:eastAsia="Arial" w:hAnsi="Arial"/>
          <w:b w:val="false"/>
          <w:bCs w:val="false"/>
          <w:color w:val="404040"/>
          <w:sz w:val="20"/>
          <w:szCs w:val="20"/>
        </w:rPr>
        <w:t xml:space="preserve">Base path: /mcp  —  FlowClick exposes itself as an MCP (Model Context Protocol) server, allowing Claude Desktop and other MCP clients to manage your instance directly.</w:t>
      </w:r>
    </w:p>
    <w:p>
      <w:pPr>
        <w:spacing w:before="0"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Tool</w:t>
            </w:r>
          </w:p>
        </w:tc>
        <w:tc>
          <w:tcPr>
            <w:tcW w:type="dxa" w:w="636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Description</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node_list</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List nodes of any type with optional filter</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node_get</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Get a node by ID</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node_create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Create a new node</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node_update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Update a node's fields</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node_delete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Delete a node</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node_move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Move a node to a new parent</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node_restore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Restore a soft-deleted node</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get_account_info</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Get account summary and application list</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execute_flow</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Execute a flow with optional input</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list_steps_ordered</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List a flow's steps in execution order</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list_records</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Query table records with optional filter</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create_record</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Insert a new table record</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update_record</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Update a table record</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delete_record</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Delete a table record</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list_audit_logs</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List system or table audit logs</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manage_token</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Issue, revoke, or list API tokens</w:t>
            </w:r>
          </w:p>
        </w:tc>
      </w:tr>
      <w:tr>
        <w:trPr>
          <w:tblHeader w:val="false"/>
        </w:trP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manage_membership</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404040"/>
                <w:sz w:val="18"/>
                <w:szCs w:val="18"/>
              </w:rPr>
              <w:t xml:space="preserve">Manage group memberships</w:t>
            </w:r>
          </w:p>
        </w:tc>
      </w:tr>
    </w:tbl>
    <w:p>
      <w:pPr>
        <w:spacing w:before="0" w:after="120"/>
      </w:pPr>
      <w:r>
        <w:t xml:space="preserve"/>
      </w:r>
    </w:p>
    <w:p>
      <w:pPr>
        <w:spacing w:before="60" w:after="80"/>
      </w:pPr>
      <w:r>
        <w:rPr>
          <w:rFonts w:ascii="Arial" w:cs="Arial" w:eastAsia="Arial" w:hAnsi="Arial"/>
          <w:b w:val="false"/>
          <w:bCs w:val="false"/>
          <w:color w:val="404040"/>
          <w:sz w:val="20"/>
          <w:szCs w:val="20"/>
        </w:rPr>
        <w:t xml:space="preserve">Claude Desktop configuration:</w:t>
      </w:r>
    </w:p>
    <w:p>
      <w:pPr>
        <w:shd w:fill="EFF3F8" w:val="clear"/>
        <w:spacing w:before="40" w:after="40"/>
        <w:ind w:left="720"/>
      </w:pPr>
      <w:r>
        <w:rPr>
          <w:rFonts w:ascii="Courier New" w:cs="Courier New" w:eastAsia="Courier New" w:hAnsi="Courier New"/>
          <w:color w:val="1F3864"/>
          <w:sz w:val="18"/>
          <w:szCs w:val="18"/>
        </w:rPr>
        <w:t xml:space="preserve">{ "mcpServers": { "flowclick": {</w:t>
      </w:r>
    </w:p>
    <w:p>
      <w:pPr>
        <w:shd w:fill="EFF3F8" w:val="clear"/>
        <w:spacing w:before="40" w:after="40"/>
        <w:ind w:left="720"/>
      </w:pPr>
      <w:r>
        <w:rPr>
          <w:rFonts w:ascii="Courier New" w:cs="Courier New" w:eastAsia="Courier New" w:hAnsi="Courier New"/>
          <w:color w:val="1F3864"/>
          <w:sz w:val="18"/>
          <w:szCs w:val="18"/>
        </w:rPr>
        <w:t xml:space="preserve">    "url": "https://yourapp.flowclick.app/mcp",</w:t>
      </w:r>
    </w:p>
    <w:p>
      <w:pPr>
        <w:shd w:fill="EFF3F8" w:val="clear"/>
        <w:spacing w:before="40" w:after="40"/>
        <w:ind w:left="720"/>
      </w:pPr>
      <w:r>
        <w:rPr>
          <w:rFonts w:ascii="Courier New" w:cs="Courier New" w:eastAsia="Courier New" w:hAnsi="Courier New"/>
          <w:color w:val="1F3864"/>
          <w:sz w:val="18"/>
          <w:szCs w:val="18"/>
        </w:rPr>
        <w:t xml:space="preserve">    "headers": { "Authorization": "Bearer YOUR_API_TOKEN" }</w:t>
      </w:r>
    </w:p>
    <w:p>
      <w:pPr>
        <w:shd w:fill="EFF3F8" w:val="clear"/>
        <w:spacing w:before="40" w:after="40"/>
        <w:ind w:left="720"/>
      </w:pPr>
      <w:r>
        <w:rPr>
          <w:rFonts w:ascii="Courier New" w:cs="Courier New" w:eastAsia="Courier New" w:hAnsi="Courier New"/>
          <w:color w:val="1F3864"/>
          <w:sz w:val="18"/>
          <w:szCs w:val="18"/>
        </w:rPr>
        <w:t xml:space="preserve">} } }</w:t>
      </w:r>
    </w:p>
    <w:p>
      <w:pPr>
        <w:spacing w:before="0" w:after="120"/>
      </w:pPr>
      <w:r>
        <w:t xml:space="preserve"/>
      </w:r>
    </w:p>
    <w:p>
      <w:pPr>
        <w:pStyle w:val="Heading1"/>
        <w:pBdr>
          <w:bottom w:val="single" w:color="2E75B6" w:sz="6" w:space="1"/>
        </w:pBdr>
        <w:spacing w:before="320" w:after="160"/>
      </w:pPr>
      <w:r>
        <w:rPr>
          <w:rFonts w:ascii="Arial" w:cs="Arial" w:eastAsia="Arial" w:hAnsi="Arial"/>
          <w:b/>
          <w:bCs/>
          <w:color w:val="1F4E79"/>
          <w:sz w:val="32"/>
          <w:szCs w:val="32"/>
        </w:rPr>
        <w:t xml:space="preserve">8. Application Packages API</w:t>
      </w:r>
    </w:p>
    <w:p>
      <w:pPr>
        <w:shd w:fill="EFF3F8" w:val="clear"/>
        <w:spacing w:before="40" w:after="40"/>
        <w:ind w:left="720"/>
      </w:pPr>
      <w:r>
        <w:rPr>
          <w:rFonts w:ascii="Courier New" w:cs="Courier New" w:eastAsia="Courier New" w:hAnsi="Courier New"/>
          <w:color w:val="1F3864"/>
          <w:sz w:val="18"/>
          <w:szCs w:val="18"/>
        </w:rPr>
        <w:t xml:space="preserve">GET  /bundle/applications/{id}/export  — download .hpkg file</w:t>
      </w:r>
    </w:p>
    <w:p>
      <w:pPr>
        <w:shd w:fill="EFF3F8" w:val="clear"/>
        <w:spacing w:before="40" w:after="40"/>
        <w:ind w:left="720"/>
      </w:pPr>
      <w:r>
        <w:rPr>
          <w:rFonts w:ascii="Courier New" w:cs="Courier New" w:eastAsia="Courier New" w:hAnsi="Courier New"/>
          <w:color w:val="1F3864"/>
          <w:sz w:val="18"/>
          <w:szCs w:val="18"/>
        </w:rPr>
        <w:t xml:space="preserve">POST /bundle/import?accountId={id}    — upload .hpkg (multipart)</w:t>
      </w:r>
    </w:p>
    <w:p>
      <w:pPr>
        <w:spacing w:before="0" w:after="120"/>
      </w:pPr>
      <w:r>
        <w:t xml:space="preserve"/>
      </w:r>
    </w:p>
    <w:p>
      <w:pPr>
        <w:spacing w:before="60" w:after="80"/>
      </w:pPr>
      <w:r>
        <w:rPr>
          <w:rFonts w:ascii="Arial" w:cs="Arial" w:eastAsia="Arial" w:hAnsi="Arial"/>
          <w:b w:val="false"/>
          <w:bCs w:val="false"/>
          <w:color w:val="404040"/>
          <w:sz w:val="20"/>
          <w:szCs w:val="20"/>
        </w:rPr>
        <w:t xml:space="preserve">The import skips nodes that already exist by name. Delete the application first if reimporting cleanly.</w:t>
      </w:r>
    </w:p>
    <w:p>
      <w:pPr>
        <w:spacing w:before="0" w:after="120"/>
      </w:pPr>
      <w:r>
        <w:t xml:space="preserve"/>
      </w:r>
    </w:p>
    <w:p>
      <w:pPr>
        <w:pStyle w:val="Heading1"/>
        <w:pBdr>
          <w:bottom w:val="single" w:color="2E75B6" w:sz="6" w:space="1"/>
        </w:pBdr>
        <w:spacing w:before="320" w:after="160"/>
      </w:pPr>
      <w:r>
        <w:rPr>
          <w:rFonts w:ascii="Arial" w:cs="Arial" w:eastAsia="Arial" w:hAnsi="Arial"/>
          <w:b/>
          <w:bCs/>
          <w:color w:val="1F4E79"/>
          <w:sz w:val="32"/>
          <w:szCs w:val="32"/>
        </w:rPr>
        <w:t xml:space="preserve">9. API Changelog</w:t>
      </w:r>
    </w:p>
    <w:p>
      <w:pPr>
        <w:spacing w:before="0" w:after="120"/>
      </w:pPr>
      <w:r>
        <w:t xml:space="preserve"/>
      </w:r>
    </w:p>
    <w:p>
      <w:pPr>
        <w:pStyle w:val="Heading2"/>
        <w:spacing w:before="240" w:after="120"/>
      </w:pPr>
      <w:r>
        <w:rPr>
          <w:rFonts w:ascii="Arial" w:cs="Arial" w:eastAsia="Arial" w:hAnsi="Arial"/>
          <w:b/>
          <w:bCs/>
          <w:color w:val="2E75B6"/>
          <w:sz w:val="32"/>
          <w:szCs w:val="32"/>
        </w:rPr>
        <w:t xml:space="preserve">9.1 Build v26 (2026-03-25)</w:t>
      </w:r>
    </w:p>
    <w:p>
      <w:pPr>
        <w:spacing w:before="0" w:after="120"/>
      </w:pPr>
      <w:r>
        <w:t xml:space="preserve"/>
      </w:r>
    </w:p>
    <w:p>
      <w:pPr>
        <w:pStyle w:val="Heading3"/>
        <w:spacing w:before="180" w:after="80"/>
      </w:pPr>
      <w:r>
        <w:rPr>
          <w:rFonts w:ascii="Arial" w:cs="Arial" w:eastAsia="Arial" w:hAnsi="Arial"/>
          <w:b/>
          <w:bCs/>
          <w:color w:val="404040"/>
          <w:sz w:val="22"/>
          <w:szCs w:val="22"/>
        </w:rPr>
        <w:t xml:space="preserve">Step resource — asyncStep field added</w:t>
      </w:r>
    </w:p>
    <w:p>
      <w:pPr>
        <w:spacing w:before="60" w:after="80"/>
      </w:pPr>
      <w:r>
        <w:rPr>
          <w:rFonts w:ascii="Arial" w:cs="Arial" w:eastAsia="Arial" w:hAnsi="Arial"/>
          <w:b w:val="false"/>
          <w:bCs w:val="false"/>
          <w:color w:val="404040"/>
          <w:sz w:val="20"/>
          <w:szCs w:val="20"/>
        </w:rPr>
        <w:t xml:space="preserve">A new boolean field asyncStep is now accepted on POST /api/steps and PATCH /api/steps/{id}. When true, the step executes on a background thread at flow runtime. The flow continues immediately; the result is not available to subsequent steps.</w:t>
      </w:r>
    </w:p>
    <w:p>
      <w:pPr>
        <w:spacing w:before="0" w:after="120"/>
      </w:pPr>
      <w:r>
        <w:t xml:space="preserve"/>
      </w:r>
    </w:p>
    <w:p>
      <w:pPr>
        <w:pStyle w:val="Heading3"/>
        <w:spacing w:before="180" w:after="80"/>
      </w:pPr>
      <w:r>
        <w:rPr>
          <w:rFonts w:ascii="Arial" w:cs="Arial" w:eastAsia="Arial" w:hAnsi="Arial"/>
          <w:b/>
          <w:bCs/>
          <w:color w:val="404040"/>
          <w:sz w:val="22"/>
          <w:szCs w:val="22"/>
        </w:rPr>
        <w:t xml:space="preserve">Table Records — import performance</w:t>
      </w:r>
    </w:p>
    <w:p>
      <w:pPr>
        <w:spacing w:before="60" w:after="80"/>
      </w:pPr>
      <w:r>
        <w:rPr>
          <w:rFonts w:ascii="Arial" w:cs="Arial" w:eastAsia="Arial" w:hAnsi="Arial"/>
          <w:b w:val="false"/>
          <w:bCs w:val="false"/>
          <w:color w:val="404040"/>
          <w:sz w:val="20"/>
          <w:szCs w:val="20"/>
        </w:rPr>
        <w:t xml:space="preserve">POST /api/tablerec/{id}/import-records now uses COPY FROM STDIN on Postgres (seconds for 200k+ rows) and batched INSERT on other databases. The mode=replace path now uses TRUNCATE on Postgres.</w:t>
      </w:r>
    </w:p>
    <w:p>
      <w:pPr>
        <w:spacing w:before="0" w:after="120"/>
      </w:pPr>
      <w:r>
        <w:t xml:space="preserve"/>
      </w:r>
    </w:p>
    <w:p>
      <w:pPr>
        <w:pStyle w:val="Heading3"/>
        <w:spacing w:before="180" w:after="80"/>
      </w:pPr>
      <w:r>
        <w:rPr>
          <w:rFonts w:ascii="Arial" w:cs="Arial" w:eastAsia="Arial" w:hAnsi="Arial"/>
          <w:b/>
          <w:bCs/>
          <w:color w:val="404040"/>
          <w:sz w:val="22"/>
          <w:szCs w:val="22"/>
        </w:rPr>
        <w:t xml:space="preserve">Table Records — ClassCastException fix</w:t>
      </w:r>
    </w:p>
    <w:p>
      <w:pPr>
        <w:spacing w:before="60" w:after="80"/>
      </w:pPr>
      <w:r>
        <w:rPr>
          <w:rFonts w:ascii="Arial" w:cs="Arial" w:eastAsia="Arial" w:hAnsi="Arial"/>
          <w:b w:val="false"/>
          <w:bCs w:val="false"/>
          <w:color w:val="404040"/>
          <w:sz w:val="20"/>
          <w:szCs w:val="20"/>
        </w:rPr>
        <w:t xml:space="preserve">TableRecordsServlet previously cast the TableDataSource to CsvTableDataSource on init, causing a 500 error on Postgres deployments. Fixed — the field is now typed as the TableDataSource interface.</w:t>
      </w:r>
    </w:p>
    <w:p>
      <w:pPr>
        <w:spacing w:before="0" w:after="120"/>
      </w:pPr>
      <w:r>
        <w:t xml:space="preserve"/>
      </w:r>
    </w:p>
    <w:p>
      <w:pPr>
        <w:pStyle w:val="Heading3"/>
        <w:spacing w:before="180" w:after="80"/>
      </w:pPr>
      <w:r>
        <w:rPr>
          <w:rFonts w:ascii="Arial" w:cs="Arial" w:eastAsia="Arial" w:hAnsi="Arial"/>
          <w:b/>
          <w:bCs/>
          <w:color w:val="404040"/>
          <w:sz w:val="22"/>
          <w:szCs w:val="22"/>
        </w:rPr>
        <w:t xml:space="preserve">StructuredApiServlet — list and node-lookup fixes</w:t>
      </w:r>
    </w:p>
    <w:p>
      <w:pPr>
        <w:spacing w:before="60" w:after="80"/>
      </w:pPr>
      <w:r>
        <w:rPr>
          <w:rFonts w:ascii="Arial" w:cs="Arial" w:eastAsia="Arial" w:hAnsi="Arial"/>
          <w:b w:val="false"/>
          <w:bCs w:val="false"/>
          <w:color w:val="404040"/>
          <w:sz w:val="20"/>
          <w:szCs w:val="20"/>
        </w:rPr>
        <w:t xml:space="preserve">Null-path rows are now included in list results. The nodeInAccount walk no longer aborts on NotFoundException from individual services. The account root node is now matched by equality as well as prefix.</w:t>
      </w:r>
    </w:p>
    <w:p>
      <w:pPr>
        <w:spacing w:before="0" w:after="120"/>
      </w:pPr>
      <w:r>
        <w:t xml:space="preserve"/>
      </w:r>
    </w:p>
    <w:p>
      <w:pPr>
        <w:pStyle w:val="Heading2"/>
        <w:spacing w:before="360" w:after="120"/>
      </w:pPr>
      <w:r>
        <w:rPr>
          <w:rFonts w:ascii="Arial" w:cs="Arial" w:eastAsia="Arial" w:hAnsi="Arial"/>
          <w:b/>
          <w:bCs/>
          <w:color w:val="2E75B6"/>
          <w:sz w:val="32"/>
          <w:szCs w:val="32"/>
        </w:rPr>
        <w:t xml:space="preserve">9.2 Build v27 (2026-03-29)</w:t>
      </w:r>
    </w:p>
    <w:p>
      <w:pPr>
        <w:spacing w:before="0" w:after="120"/>
      </w:pPr>
      <w:r>
        <w:t xml:space="preserve"/>
      </w:r>
    </w:p>
    <w:p>
      <w:pPr>
        <w:pStyle w:val="Heading3"/>
        <w:spacing w:before="180" w:after="80"/>
      </w:pPr>
      <w:r>
        <w:rPr>
          <w:rFonts w:ascii="Arial" w:cs="Arial" w:eastAsia="Arial" w:hAnsi="Arial"/>
          <w:b/>
          <w:bCs/>
          <w:color w:val="404040"/>
          <w:sz w:val="22"/>
          <w:szCs w:val="22"/>
        </w:rPr>
        <w:t xml:space="preserve">Column default values — automatic field population on insert</w:t>
      </w:r>
    </w:p>
    <w:p>
      <w:pPr>
        <w:spacing w:before="60" w:after="80"/>
      </w:pPr>
      <w:r>
        <w:rPr>
          <w:rFonts w:ascii="Arial" w:cs="Arial" w:eastAsia="Arial" w:hAnsi="Arial"/>
          <w:color w:val="404040"/>
          <w:sz w:val="20"/>
          <w:szCs w:val="20"/>
        </w:rPr>
        <w:t xml:space="preserve">Columns now support a defaultValue field that is automatically evaluated during record insertion when the field value is null or empty. Set via PATCH /api/columns/{id} with a defaultValue field. Supported expressions: {{now()}} (current UTC instant), {{uuid()}} (random UUID v4), {{today()}} (current local date). Any other string is treated as a literal default (e.g. “draft”, “0”). Default values are evaluated in both JDBC and CSV data source insert paths.</w:t>
      </w:r>
    </w:p>
    <w:p>
      <w:pPr>
        <w:spacing w:before="0" w:after="120"/>
      </w:pPr>
      <w:r>
        <w:t xml:space="preserve"/>
      </w:r>
    </w:p>
    <w:p>
      <w:pPr>
        <w:pStyle w:val="Heading3"/>
        <w:spacing w:before="180" w:after="80"/>
      </w:pPr>
      <w:r>
        <w:rPr>
          <w:rFonts w:ascii="Arial" w:cs="Arial" w:eastAsia="Arial" w:hAnsi="Arial"/>
          <w:b/>
          <w:bCs/>
          <w:color w:val="404040"/>
          <w:sz w:val="22"/>
          <w:szCs w:val="22"/>
        </w:rPr>
        <w:t xml:space="preserve">FlowExecutor — safeJson() engine fixes</w:t>
      </w:r>
    </w:p>
    <w:p>
      <w:pPr>
        <w:spacing w:before="60" w:after="80"/>
      </w:pPr>
      <w:r>
        <w:rPr>
          <w:rFonts w:ascii="Arial" w:cs="Arial" w:eastAsia="Arial" w:hAnsi="Arial"/>
          <w:color w:val="404040"/>
          <w:sz w:val="20"/>
          <w:szCs w:val="20"/>
        </w:rPr>
        <w:t xml:space="preserve">Three fixes to the safeJson() method that handles raw JSON output normalization in flow execution: looksLikeJsonObject() reuse (extracted common check into helper), hasRawControlCharsInStrings() (validates no unescaped control characters in JSON string values), and unescapeJsonString() (single-pass character-by-character unescaper for standard JSON escape sequences and \uXXXX).</w:t>
      </w:r>
    </w:p>
    <w:p>
      <w:pPr>
        <w:spacing w:before="0" w:after="120"/>
      </w:pPr>
      <w:r>
        <w:t xml:space="preserve"/>
      </w:r>
    </w:p>
    <w:p>
      <w:pPr>
        <w:pStyle w:val="Heading3"/>
        <w:spacing w:before="180" w:after="80"/>
      </w:pPr>
      <w:r>
        <w:rPr>
          <w:rFonts w:ascii="Arial" w:cs="Arial" w:eastAsia="Arial" w:hAnsi="Arial"/>
          <w:b/>
          <w:bCs/>
          <w:color w:val="404040"/>
          <w:sz w:val="22"/>
          <w:szCs w:val="22"/>
        </w:rPr>
        <w:t xml:space="preserve">StructuredApiServlet — token path/access fix</w:t>
      </w:r>
    </w:p>
    <w:p>
      <w:pPr>
        <w:spacing w:before="60" w:after="80"/>
      </w:pPr>
      <w:r>
        <w:rPr>
          <w:rFonts w:ascii="Arial" w:cs="Arial" w:eastAsia="Arial" w:hAnsi="Arial"/>
          <w:color w:val="404040"/>
          <w:sz w:val="20"/>
          <w:szCs w:val="20"/>
        </w:rPr>
        <w:t xml:space="preserve">The nodeInAccount() path prefix check now falls through to the parentId chain walk when it fails, instead of returning false. This allows nodes with valid parentage but non-standard paths to be authorized correctly.</w:t>
      </w:r>
    </w:p>
    <w:p>
      <w:pPr>
        <w:spacing w:before="0" w:after="120"/>
      </w:pPr>
      <w:r>
        <w:t xml:space="preserve"/>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20" w:after="160"/>
      <w:outlineLvl w:val="0"/>
    </w:pPr>
    <w:rPr>
      <w:rFonts w:ascii="Arial" w:cs="Arial" w:eastAsia="Arial" w:hAnsi="Arial"/>
      <w:b/>
      <w:bCs/>
      <w:color w:val="1F4E79"/>
      <w:sz w:val="32"/>
      <w:szCs w:val="32"/>
    </w:rPr>
  </w:style>
  <w:style w:type="paragraph" w:styleId="Heading2">
    <w:name w:val="Heading 2"/>
    <w:basedOn w:val="Normal"/>
    <w:next w:val="Normal"/>
    <w:qFormat/>
    <w:pPr>
      <w:spacing w:before="240" w:after="120"/>
      <w:outlineLvl w:val="1"/>
    </w:pPr>
    <w:rPr>
      <w:rFonts w:ascii="Arial" w:cs="Arial" w:eastAsia="Arial" w:hAnsi="Arial"/>
      <w:b/>
      <w:bCs/>
      <w:color w:val="2E75B6"/>
      <w:sz w:val="26"/>
      <w:szCs w:val="26"/>
    </w:rPr>
  </w:style>
  <w:style w:type="paragraph" w:styleId="Heading3">
    <w:name w:val="Heading 3"/>
    <w:basedOn w:val="Normal"/>
    <w:next w:val="Normal"/>
    <w:qFormat/>
    <w:pPr>
      <w:spacing w:before="180" w:after="80"/>
      <w:outlineLvl w:val="2"/>
    </w:pPr>
    <w:rPr>
      <w:rFonts w:ascii="Arial" w:cs="Arial" w:eastAsia="Arial" w:hAnsi="Arial"/>
      <w:b/>
      <w:bCs/>
      <w:color w:val="404040"/>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2026-03-25T16:52:40.588Z</dcterms:created>
  <dcterms:modified xsi:type="dcterms:W3CDTF">2026-03-25T16:52:40.589Z</dcterms:modified>
</cp:coreProperties>
</file>

<file path=docProps/custom.xml><?xml version="1.0" encoding="utf-8"?>
<Properties xmlns="http://schemas.openxmlformats.org/officeDocument/2006/custom-properties" xmlns:vt="http://schemas.openxmlformats.org/officeDocument/2006/docPropsVTypes"/>
</file>